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022CF">
      <w:pPr>
        <w:keepNext w:val="0"/>
        <w:keepLines w:val="0"/>
        <w:pageBreakBefore w:val="0"/>
        <w:widowControl w:val="0"/>
        <w:kinsoku/>
        <w:wordWrap/>
        <w:overflowPunct/>
        <w:topLinePunct w:val="0"/>
        <w:autoSpaceDE/>
        <w:autoSpaceDN/>
        <w:bidi w:val="0"/>
        <w:adjustRightInd/>
        <w:snapToGrid/>
        <w:spacing w:line="580" w:lineRule="exact"/>
        <w:ind w:firstLine="2400" w:firstLineChars="800"/>
        <w:jc w:val="both"/>
        <w:textAlignment w:val="auto"/>
        <w:rPr>
          <w:rFonts w:hint="eastAsia" w:ascii="方正小标宋简体" w:hAnsi="方正公文小标宋" w:eastAsia="方正小标宋简体" w:cs="方正公文小标宋"/>
          <w:sz w:val="30"/>
          <w:szCs w:val="30"/>
        </w:rPr>
      </w:pPr>
      <w:r>
        <w:rPr>
          <w:rFonts w:hint="eastAsia" w:ascii="方正小标宋简体" w:hAnsi="方正公文小标宋" w:eastAsia="方正小标宋简体" w:cs="方正公文小标宋"/>
          <w:sz w:val="30"/>
          <w:szCs w:val="30"/>
        </w:rPr>
        <w:t>河北体育学院采购管理暂行办法</w:t>
      </w:r>
    </w:p>
    <w:p w14:paraId="2E274ED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宋体"/>
          <w:sz w:val="28"/>
          <w:szCs w:val="28"/>
        </w:rPr>
      </w:pPr>
      <w:r>
        <w:rPr>
          <w:rFonts w:hint="eastAsia" w:ascii="仿宋" w:hAnsi="仿宋" w:eastAsia="仿宋" w:cs="宋体"/>
          <w:sz w:val="28"/>
          <w:szCs w:val="28"/>
        </w:rPr>
        <w:t>冀体院字〔2019〕72号</w:t>
      </w:r>
    </w:p>
    <w:p w14:paraId="6D1341F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宋体"/>
          <w:sz w:val="28"/>
          <w:szCs w:val="28"/>
        </w:rPr>
      </w:pPr>
    </w:p>
    <w:p w14:paraId="59170B26">
      <w:pPr>
        <w:spacing w:line="580" w:lineRule="exact"/>
        <w:jc w:val="center"/>
        <w:rPr>
          <w:rFonts w:ascii="黑体" w:hAnsi="黑体" w:eastAsia="黑体" w:cs="黑体"/>
          <w:sz w:val="28"/>
          <w:szCs w:val="28"/>
        </w:rPr>
      </w:pPr>
      <w:r>
        <w:rPr>
          <w:rFonts w:hint="eastAsia" w:ascii="黑体" w:hAnsi="黑体" w:eastAsia="黑体" w:cs="黑体"/>
          <w:sz w:val="28"/>
          <w:szCs w:val="28"/>
        </w:rPr>
        <w:t>第一章  总则</w:t>
      </w:r>
    </w:p>
    <w:p w14:paraId="64441F84">
      <w:pPr>
        <w:spacing w:line="580" w:lineRule="exact"/>
        <w:ind w:firstLine="560" w:firstLineChars="200"/>
        <w:rPr>
          <w:rFonts w:hint="eastAsia" w:ascii="仿宋" w:hAnsi="仿宋" w:eastAsia="仿宋" w:cs="仿宋"/>
          <w:sz w:val="28"/>
          <w:szCs w:val="28"/>
        </w:rPr>
      </w:pPr>
      <w:r>
        <w:rPr>
          <w:rFonts w:hint="eastAsia" w:ascii="楷体" w:hAnsi="楷体" w:eastAsia="楷体" w:cs="楷体"/>
          <w:bCs/>
          <w:sz w:val="28"/>
          <w:szCs w:val="28"/>
        </w:rPr>
        <w:t>第一条 依据。</w:t>
      </w:r>
      <w:r>
        <w:rPr>
          <w:rFonts w:hint="eastAsia" w:ascii="仿宋" w:hAnsi="仿宋" w:eastAsia="仿宋" w:cs="仿宋"/>
          <w:sz w:val="28"/>
          <w:szCs w:val="28"/>
        </w:rPr>
        <w:t>规范和加强河北体育学院采购货物、工程、服务活动的管理，节约采购成本，提高资金使用效益和采购工作效率，防控风险，促进党风廉政建设和反腐败工作深入开展，根据《中华人民共和国政府采购法》、《中华人民共和国招标投标法》、《河北省体育局政府采购管理办法》及有关规章制度，结合河北省体育学院实际，制定本办法。</w:t>
      </w:r>
    </w:p>
    <w:p w14:paraId="54FB26F0">
      <w:pPr>
        <w:spacing w:line="580" w:lineRule="exact"/>
        <w:ind w:firstLine="560" w:firstLineChars="200"/>
        <w:rPr>
          <w:rFonts w:hint="eastAsia" w:ascii="仿宋" w:hAnsi="仿宋" w:eastAsia="仿宋" w:cs="仿宋"/>
          <w:sz w:val="28"/>
          <w:szCs w:val="28"/>
        </w:rPr>
      </w:pPr>
      <w:r>
        <w:rPr>
          <w:rFonts w:hint="eastAsia" w:ascii="楷体" w:hAnsi="楷体" w:eastAsia="楷体" w:cs="楷体"/>
          <w:bCs/>
          <w:sz w:val="28"/>
          <w:szCs w:val="28"/>
        </w:rPr>
        <w:t>第二条 适用范围。</w:t>
      </w:r>
      <w:r>
        <w:rPr>
          <w:rFonts w:hint="eastAsia" w:ascii="仿宋" w:hAnsi="仿宋" w:eastAsia="仿宋" w:cs="仿宋"/>
          <w:sz w:val="28"/>
          <w:szCs w:val="28"/>
        </w:rPr>
        <w:t>办法适用于河北体育学院机关各处室、各系部单位、体校（以下简称采购人）实施的采购行为。</w:t>
      </w:r>
    </w:p>
    <w:p w14:paraId="54889C85">
      <w:pPr>
        <w:numPr>
          <w:ilvl w:val="0"/>
          <w:numId w:val="0"/>
        </w:numPr>
        <w:spacing w:line="580" w:lineRule="exact"/>
        <w:ind w:firstLine="560" w:firstLineChars="200"/>
        <w:rPr>
          <w:rFonts w:hint="eastAsia" w:ascii="仿宋" w:hAnsi="仿宋" w:eastAsia="仿宋" w:cs="仿宋"/>
          <w:sz w:val="28"/>
          <w:szCs w:val="28"/>
        </w:rPr>
      </w:pPr>
      <w:r>
        <w:rPr>
          <w:rFonts w:hint="eastAsia" w:ascii="楷体" w:hAnsi="楷体" w:eastAsia="楷体" w:cs="楷体"/>
          <w:bCs/>
          <w:sz w:val="28"/>
          <w:szCs w:val="28"/>
          <w:lang w:val="en-US" w:eastAsia="zh-CN"/>
        </w:rPr>
        <w:t xml:space="preserve">第三条 </w:t>
      </w:r>
      <w:r>
        <w:rPr>
          <w:rFonts w:hint="eastAsia" w:ascii="楷体" w:hAnsi="楷体" w:eastAsia="楷体" w:cs="楷体"/>
          <w:bCs/>
          <w:sz w:val="28"/>
          <w:szCs w:val="28"/>
        </w:rPr>
        <w:t>基本原则。</w:t>
      </w:r>
      <w:r>
        <w:rPr>
          <w:rFonts w:hint="eastAsia" w:ascii="仿宋" w:hAnsi="仿宋" w:eastAsia="仿宋" w:cs="仿宋"/>
          <w:sz w:val="28"/>
          <w:szCs w:val="28"/>
        </w:rPr>
        <w:t>采购活动应遵循公开透明、公平竞争、公正诚信原则。</w:t>
      </w:r>
    </w:p>
    <w:p w14:paraId="62172F32">
      <w:pPr>
        <w:spacing w:line="580" w:lineRule="exact"/>
        <w:jc w:val="center"/>
        <w:rPr>
          <w:rFonts w:ascii="黑体" w:hAnsi="黑体" w:eastAsia="黑体" w:cs="黑体"/>
          <w:sz w:val="28"/>
          <w:szCs w:val="28"/>
        </w:rPr>
      </w:pPr>
      <w:r>
        <w:rPr>
          <w:rFonts w:hint="eastAsia" w:ascii="黑体" w:hAnsi="黑体" w:eastAsia="黑体" w:cs="黑体"/>
          <w:sz w:val="28"/>
          <w:szCs w:val="28"/>
        </w:rPr>
        <w:t>第二章  采购管理</w:t>
      </w:r>
    </w:p>
    <w:p w14:paraId="0FD0B151">
      <w:pPr>
        <w:spacing w:line="580" w:lineRule="exact"/>
        <w:ind w:firstLine="560" w:firstLineChars="200"/>
        <w:rPr>
          <w:rFonts w:hint="eastAsia" w:ascii="仿宋" w:hAnsi="仿宋" w:eastAsia="仿宋" w:cs="仿宋"/>
          <w:sz w:val="28"/>
          <w:szCs w:val="28"/>
        </w:rPr>
      </w:pPr>
      <w:r>
        <w:rPr>
          <w:rFonts w:hint="eastAsia" w:ascii="楷体" w:hAnsi="楷体" w:eastAsia="楷体" w:cs="楷体"/>
          <w:bCs/>
          <w:sz w:val="28"/>
          <w:szCs w:val="28"/>
        </w:rPr>
        <w:t>第四条 职责分工。</w:t>
      </w:r>
      <w:r>
        <w:rPr>
          <w:rFonts w:hint="eastAsia" w:ascii="仿宋" w:hAnsi="仿宋" w:eastAsia="仿宋" w:cs="仿宋"/>
          <w:sz w:val="28"/>
          <w:szCs w:val="28"/>
        </w:rPr>
        <w:t>财务处负责管理学院采购工作。主要职能包括：拟订学院采购管理制度；汇总上报学院年度政府采购预算；根据各采购人报送的采购项目拟定采购代理机构及采购方式，办理政府采购审批备案手续及采购合同的公示备案手续；监督和管理采购制度执行情况；向省财政厅、省体育局等监督管理部门报送政府采购执行情况。</w:t>
      </w:r>
    </w:p>
    <w:p w14:paraId="2B1B60D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各采购人负责本部门政府采购预算与政府采购实施方案的编报及执行；负责拟定政府采购项目技术参数要求，确定项目拦标价，配合采购代理机构编制采购文件、组织专家论证，派员参加政府采购开评标；负责限额以下采购项目的具体组织实施工作；负责采购完成后的合同签订以及会同使用部门对采购项目执行情况组织开展履约验收等。</w:t>
      </w:r>
    </w:p>
    <w:p w14:paraId="1B27DB19">
      <w:pPr>
        <w:spacing w:line="580" w:lineRule="exact"/>
        <w:ind w:firstLine="560" w:firstLineChars="200"/>
        <w:rPr>
          <w:rFonts w:hint="eastAsia" w:ascii="仿宋" w:hAnsi="仿宋" w:eastAsia="仿宋" w:cs="仿宋"/>
          <w:sz w:val="28"/>
          <w:szCs w:val="28"/>
        </w:rPr>
      </w:pPr>
      <w:r>
        <w:rPr>
          <w:rFonts w:hint="eastAsia" w:ascii="楷体" w:hAnsi="楷体" w:eastAsia="楷体" w:cs="楷体"/>
          <w:bCs/>
          <w:sz w:val="28"/>
          <w:szCs w:val="28"/>
        </w:rPr>
        <w:t>第五条 采购限额。</w:t>
      </w:r>
      <w:r>
        <w:rPr>
          <w:rFonts w:hint="eastAsia" w:ascii="仿宋" w:hAnsi="仿宋" w:eastAsia="仿宋" w:cs="仿宋"/>
          <w:sz w:val="28"/>
          <w:szCs w:val="28"/>
        </w:rPr>
        <w:t>所有采购项目必需纳入年度预算安排，没有预算安排的项目不得实施采购。采购人开展采购须报经财务处同意后方可组织实施。</w:t>
      </w:r>
    </w:p>
    <w:p w14:paraId="3F8AECB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购人采购纳入省财政厅政府采购集中采购目录以内或达到政府采购限额标准以上的货物、工程和服务，均应实施政府采购。政府采购集中采购目录以省财政厅印发的《政府采购集中采购目录》为准。目前最新政府采购限额为50万元，今后如有调整，以调整后限额为准。</w:t>
      </w:r>
    </w:p>
    <w:p w14:paraId="10F032F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纳入协议供货目录的采购项目无论金额大小，均需履行政府采购程序。</w:t>
      </w:r>
    </w:p>
    <w:p w14:paraId="2B0641E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限额以下项目按照以下原则组织采购:10万元以下项目采购人可自行采购，10万元以上（含）、30万元以下项目采购人可通过三方询价方式组织采购，30万元以上（含）、限额以下项目采购人委托招标代理机构参照政府采购程序组织采购。</w:t>
      </w:r>
    </w:p>
    <w:p w14:paraId="5AA28804">
      <w:pPr>
        <w:spacing w:line="580" w:lineRule="exact"/>
        <w:ind w:firstLine="560" w:firstLineChars="200"/>
        <w:rPr>
          <w:rFonts w:hint="eastAsia" w:ascii="仿宋" w:hAnsi="仿宋" w:eastAsia="仿宋" w:cs="仿宋"/>
          <w:sz w:val="28"/>
          <w:szCs w:val="28"/>
        </w:rPr>
      </w:pPr>
      <w:r>
        <w:rPr>
          <w:rFonts w:hint="eastAsia" w:ascii="楷体" w:hAnsi="楷体" w:eastAsia="楷体" w:cs="楷体"/>
          <w:bCs/>
          <w:sz w:val="28"/>
          <w:szCs w:val="28"/>
        </w:rPr>
        <w:t>第六条 招标代理机构。</w:t>
      </w:r>
      <w:r>
        <w:rPr>
          <w:rFonts w:hint="eastAsia" w:ascii="仿宋" w:hAnsi="仿宋" w:eastAsia="仿宋" w:cs="仿宋"/>
          <w:sz w:val="28"/>
          <w:szCs w:val="28"/>
        </w:rPr>
        <w:t>采购人开展政府采购，须按规定委托河北省公共资源交易中心或在财政部门登记备案的社会代理机构组织实施。其中政府采购集中采购目录中的采购项目必须委托河北省公共资源交易中心组织采购。</w:t>
      </w:r>
    </w:p>
    <w:p w14:paraId="72A54341">
      <w:pPr>
        <w:spacing w:line="580" w:lineRule="exact"/>
        <w:ind w:firstLine="560" w:firstLineChars="200"/>
        <w:rPr>
          <w:rFonts w:hint="eastAsia" w:ascii="楷体" w:hAnsi="楷体" w:eastAsia="楷体" w:cs="楷体"/>
          <w:bCs/>
          <w:sz w:val="28"/>
          <w:szCs w:val="28"/>
        </w:rPr>
      </w:pPr>
      <w:r>
        <w:rPr>
          <w:rFonts w:hint="eastAsia" w:ascii="楷体" w:hAnsi="楷体" w:eastAsia="楷体" w:cs="楷体"/>
          <w:bCs/>
          <w:sz w:val="28"/>
          <w:szCs w:val="28"/>
        </w:rPr>
        <w:t>第七条 政府采购方式：</w:t>
      </w:r>
    </w:p>
    <w:p w14:paraId="6DA64D8F">
      <w:pPr>
        <w:spacing w:line="580" w:lineRule="exact"/>
        <w:ind w:firstLine="548" w:firstLineChars="196"/>
        <w:rPr>
          <w:rFonts w:hint="eastAsia" w:ascii="仿宋" w:hAnsi="仿宋" w:eastAsia="仿宋" w:cs="仿宋"/>
          <w:sz w:val="28"/>
          <w:szCs w:val="28"/>
        </w:rPr>
      </w:pPr>
      <w:r>
        <w:rPr>
          <w:rFonts w:hint="eastAsia" w:ascii="仿宋" w:hAnsi="仿宋" w:eastAsia="仿宋" w:cs="仿宋"/>
          <w:sz w:val="28"/>
          <w:szCs w:val="28"/>
        </w:rPr>
        <w:t>（一）公开招标；</w:t>
      </w:r>
    </w:p>
    <w:p w14:paraId="51309A1B">
      <w:pPr>
        <w:spacing w:line="580" w:lineRule="exact"/>
        <w:ind w:firstLine="548" w:firstLineChars="196"/>
        <w:rPr>
          <w:rFonts w:hint="eastAsia" w:ascii="仿宋" w:hAnsi="仿宋" w:eastAsia="仿宋" w:cs="仿宋"/>
          <w:sz w:val="28"/>
          <w:szCs w:val="28"/>
        </w:rPr>
      </w:pPr>
      <w:r>
        <w:rPr>
          <w:rFonts w:hint="eastAsia" w:ascii="仿宋" w:hAnsi="仿宋" w:eastAsia="仿宋" w:cs="仿宋"/>
          <w:sz w:val="28"/>
          <w:szCs w:val="28"/>
        </w:rPr>
        <w:t>（二）邀请招标；</w:t>
      </w:r>
    </w:p>
    <w:p w14:paraId="2E4B6B58">
      <w:pPr>
        <w:spacing w:line="580" w:lineRule="exact"/>
        <w:ind w:firstLine="548" w:firstLineChars="196"/>
        <w:rPr>
          <w:rFonts w:hint="eastAsia" w:ascii="仿宋" w:hAnsi="仿宋" w:eastAsia="仿宋" w:cs="仿宋"/>
          <w:sz w:val="28"/>
          <w:szCs w:val="28"/>
        </w:rPr>
      </w:pPr>
      <w:r>
        <w:rPr>
          <w:rFonts w:hint="eastAsia" w:ascii="仿宋" w:hAnsi="仿宋" w:eastAsia="仿宋" w:cs="仿宋"/>
          <w:sz w:val="28"/>
          <w:szCs w:val="28"/>
        </w:rPr>
        <w:t>（三）竞争性谈判；</w:t>
      </w:r>
    </w:p>
    <w:p w14:paraId="5F84F3F6">
      <w:pPr>
        <w:spacing w:line="580" w:lineRule="exact"/>
        <w:ind w:firstLine="548" w:firstLineChars="196"/>
        <w:rPr>
          <w:rFonts w:hint="eastAsia" w:ascii="仿宋" w:hAnsi="仿宋" w:eastAsia="仿宋" w:cs="仿宋"/>
          <w:sz w:val="28"/>
          <w:szCs w:val="28"/>
        </w:rPr>
      </w:pPr>
      <w:r>
        <w:rPr>
          <w:rFonts w:hint="eastAsia" w:ascii="仿宋" w:hAnsi="仿宋" w:eastAsia="仿宋" w:cs="仿宋"/>
          <w:sz w:val="28"/>
          <w:szCs w:val="28"/>
        </w:rPr>
        <w:t>（四）竞争性磋商；</w:t>
      </w:r>
    </w:p>
    <w:p w14:paraId="5BF653B4">
      <w:pPr>
        <w:spacing w:line="580" w:lineRule="exact"/>
        <w:ind w:firstLine="548" w:firstLineChars="196"/>
        <w:rPr>
          <w:rFonts w:hint="eastAsia" w:ascii="仿宋" w:hAnsi="仿宋" w:eastAsia="仿宋" w:cs="仿宋"/>
          <w:sz w:val="28"/>
          <w:szCs w:val="28"/>
        </w:rPr>
      </w:pPr>
      <w:r>
        <w:rPr>
          <w:rFonts w:hint="eastAsia" w:ascii="仿宋" w:hAnsi="仿宋" w:eastAsia="仿宋" w:cs="仿宋"/>
          <w:sz w:val="28"/>
          <w:szCs w:val="28"/>
        </w:rPr>
        <w:t>（五）询价;</w:t>
      </w:r>
    </w:p>
    <w:p w14:paraId="71DD4B99">
      <w:pPr>
        <w:spacing w:line="580" w:lineRule="exact"/>
        <w:ind w:firstLine="548" w:firstLineChars="196"/>
        <w:rPr>
          <w:rFonts w:hint="eastAsia" w:ascii="仿宋" w:hAnsi="仿宋" w:eastAsia="仿宋" w:cs="仿宋"/>
          <w:sz w:val="28"/>
          <w:szCs w:val="28"/>
        </w:rPr>
      </w:pPr>
      <w:r>
        <w:rPr>
          <w:rFonts w:hint="eastAsia" w:ascii="仿宋" w:hAnsi="仿宋" w:eastAsia="仿宋" w:cs="仿宋"/>
          <w:sz w:val="28"/>
          <w:szCs w:val="28"/>
        </w:rPr>
        <w:t>（六）单一来源采购；</w:t>
      </w:r>
    </w:p>
    <w:p w14:paraId="4024211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公开招标应作为政府采购的主要采购方式。不得化整为零规避公开招标，200万元（含）以上项目，应当采用公开招标方式。在一个预算年度内，采用公开招标以外方式采购一个预算项目下的同一品目或者类别的货物或者服务、资金总额超过公开招标限额标准的，视为化整为零规避公开招标采购。项目预算调整或者经批准采用公开招标以外方式采购除外。</w:t>
      </w:r>
    </w:p>
    <w:p w14:paraId="0995131C">
      <w:pPr>
        <w:widowControl/>
        <w:spacing w:line="580" w:lineRule="exact"/>
        <w:jc w:val="center"/>
        <w:rPr>
          <w:rFonts w:ascii="黑体" w:hAnsi="黑体" w:eastAsia="黑体" w:cs="黑体"/>
          <w:sz w:val="28"/>
          <w:szCs w:val="28"/>
        </w:rPr>
      </w:pPr>
      <w:r>
        <w:rPr>
          <w:rFonts w:hint="eastAsia" w:ascii="黑体" w:hAnsi="黑体" w:eastAsia="黑体" w:cs="黑体"/>
          <w:sz w:val="28"/>
          <w:szCs w:val="28"/>
        </w:rPr>
        <w:t>第三章  采购程序</w:t>
      </w:r>
    </w:p>
    <w:p w14:paraId="6EA9EFB9">
      <w:pPr>
        <w:spacing w:line="580" w:lineRule="exact"/>
        <w:ind w:firstLine="560" w:firstLineChars="200"/>
        <w:rPr>
          <w:rFonts w:hint="eastAsia" w:ascii="楷体" w:hAnsi="楷体" w:eastAsia="楷体" w:cs="楷体"/>
          <w:bCs/>
          <w:sz w:val="28"/>
          <w:szCs w:val="28"/>
        </w:rPr>
      </w:pPr>
      <w:r>
        <w:rPr>
          <w:rFonts w:hint="eastAsia" w:ascii="楷体" w:hAnsi="楷体" w:eastAsia="楷体" w:cs="楷体"/>
          <w:bCs/>
          <w:sz w:val="28"/>
          <w:szCs w:val="28"/>
        </w:rPr>
        <w:t>第八条 限额以上政府采购程序：</w:t>
      </w:r>
    </w:p>
    <w:p w14:paraId="2A28678B">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（一）确定采购项目</w:t>
      </w:r>
    </w:p>
    <w:p w14:paraId="732D51E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编制政府采购预算。政府采购预算是年度预算的组成部分，编制年度预算时同时编制政府采购预算，政府采购项目以及资金预算在部门预算中单独列示。各采购人编制采购预算时应根据有关政策规定及实际需求组织开展市场调研或论证，科学合理确定采购预算金额后报财务处，财务处审核汇总后编入年度政府采购预算。限额以下项目依据政府采购集中采购目录内容安排预算，属于政府采购集中采购目录内的项目须列入政府采购预算，不属于政府采购集中采购目录内的项目可以不列入政府采购预算，但均需列入年度预算。</w:t>
      </w:r>
    </w:p>
    <w:p w14:paraId="6E03CA7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申报政府采购实施方案。采购预算经省财政批复后，采购人依据批复的政府采购预算编制申报本部门政府采购实施方案，明确本年度各政府采购项目基本情况、组织形式、采购方式和采购时间等具体内容，按程序向财务处申报。须符合下列要求：</w:t>
      </w:r>
    </w:p>
    <w:p w14:paraId="7E486F9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（1）项目和资金符合政府采购预算； </w:t>
      </w:r>
    </w:p>
    <w:p w14:paraId="4F90DB23">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（2）相同品目的项目归并编列；</w:t>
      </w:r>
    </w:p>
    <w:p w14:paraId="206D07E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（3）对采购价格、规格及技术要求等相关事项进行市场调查或者论证；</w:t>
      </w:r>
    </w:p>
    <w:p w14:paraId="3EA68F3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（4）采购时间与采购方式程序所需时间有效衔接。</w:t>
      </w:r>
    </w:p>
    <w:p w14:paraId="3F70E79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3.政府采购须按照批准的政府采购预算、政府采购实 施方案执行。未纳入政府采购预算和政府采购实施方案的项目，采购人不得组织实施。</w:t>
      </w:r>
    </w:p>
    <w:p w14:paraId="4E8FA0F1">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（二）审批采购计划</w:t>
      </w:r>
    </w:p>
    <w:p w14:paraId="59091DB4">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购人启动具体项目采购前，需向财务处报送采购计划申请，包括采购项目名称、采购内容明细、采购理由、预算金额、拦标价、拟采用采购方式及理由等，报送前应通过详细测算、市场三方询价、第三方机构咨询等方式科学合理确定拦标价，报送采购计划表时须附采购内容明细、技术参数要求、拦标价确定依据、采购方式申请（非公开招标方式）等相关资料。</w:t>
      </w:r>
    </w:p>
    <w:p w14:paraId="50B51B0D">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（三）确定政府采购代理机构</w:t>
      </w:r>
    </w:p>
    <w:p w14:paraId="6E801BB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限额以上采购项目均需委托河北省公共资源交易中心或在财政部门登记备案的社会代理机构实施。</w:t>
      </w:r>
    </w:p>
    <w:p w14:paraId="31A6E244">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（四）向省财政厅申报采购计划</w:t>
      </w:r>
    </w:p>
    <w:p w14:paraId="54EB737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院领导审批通过后，财务处与招标代理机构签订招标代理协议，在财政一体化平台上申报采购计划。</w:t>
      </w:r>
    </w:p>
    <w:p w14:paraId="6827549D">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（五）编制采购文件，发布采购公告</w:t>
      </w:r>
    </w:p>
    <w:p w14:paraId="6D4DAF9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省财政厅批复后，采购人会同采购代理机构编制采购文件，科学合理制定采购需求。采购需求应明确完整，主要包括采购内容、采购数量、实施地点、技术参数、质量要求或服务标准、服务期限、验收标准以及通过采购行为需实现的功能目标等相关内容。技术复杂的项目可组织有关专家对采购文件进行论证；在国家、省财政部门指定的媒体发布采购公告。</w:t>
      </w:r>
    </w:p>
    <w:p w14:paraId="2A026DFF">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采购人在采购公告发布之日将采购公告报财务处。</w:t>
      </w:r>
    </w:p>
    <w:p w14:paraId="12D134E9">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（六）开评标</w:t>
      </w:r>
    </w:p>
    <w:p w14:paraId="7BD85F1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按照相关规定，采购人和招标代理机构分别派人按时到公共资源交易管理中心共同抽取评标专家。成立评标委员会，由采购人代表和现场抽取的有关技术、经济方面专家三人以上（含三人）组成评标委员会，其中专家人数不得少于成员总数的三分之二。采购人代表不得担任评标委员会主任。</w:t>
      </w:r>
    </w:p>
    <w:p w14:paraId="33608CA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评标委员会按评标要求，对投标商提供的投标文件进行认真评审，并按规定确定一到三名预中标候选人。</w:t>
      </w:r>
    </w:p>
    <w:p w14:paraId="044D0949">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（七）发布中标公告</w:t>
      </w:r>
    </w:p>
    <w:p w14:paraId="45F9F2C7">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采购结束后，采购代理机构在国家、省财政部门指定的媒体发布中标公告，公告期满由采购代理机构向中标供应商发《中标通知书》。</w:t>
      </w:r>
    </w:p>
    <w:p w14:paraId="27048132">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（八）签订采购合同</w:t>
      </w:r>
    </w:p>
    <w:p w14:paraId="6F01524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公告期满，采购人和中标供应商依据招投标文件签订采购合同。</w:t>
      </w:r>
    </w:p>
    <w:p w14:paraId="30F8665C">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（九）合同备案公示</w:t>
      </w:r>
    </w:p>
    <w:p w14:paraId="3C5C722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签订合同后3个工作日内，采购单位将合同复印件及扫描版报送财务处，财务处在财政一体化平台进行合同公示及备案，备案完成后在一体化平台上打印政府采购计划备案表或审批表交采购人。</w:t>
      </w:r>
    </w:p>
    <w:p w14:paraId="46D763E6">
      <w:pPr>
        <w:spacing w:line="58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（十）报送采购结果</w:t>
      </w:r>
    </w:p>
    <w:p w14:paraId="1CCB88D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购人在中标通知书发出3日内将评标报告、中标公告、中标通知书等相关资料报送财务处，财务处根据采购结果与合同及时填报政府采购信息统计及计划管理软件系统，于每季度末向省体育局报送本季度政府采购汇总数据，年末报送本年度政府采购汇总数据。</w:t>
      </w:r>
    </w:p>
    <w:p w14:paraId="08F64FD1">
      <w:pPr>
        <w:spacing w:line="580" w:lineRule="exact"/>
        <w:ind w:firstLine="560" w:firstLineChars="200"/>
        <w:rPr>
          <w:rFonts w:hint="eastAsia" w:ascii="楷体" w:hAnsi="楷体" w:eastAsia="楷体" w:cs="楷体"/>
          <w:bCs/>
          <w:sz w:val="28"/>
          <w:szCs w:val="28"/>
        </w:rPr>
      </w:pPr>
      <w:r>
        <w:rPr>
          <w:rFonts w:hint="eastAsia" w:ascii="楷体" w:hAnsi="楷体" w:eastAsia="楷体" w:cs="楷体"/>
          <w:bCs/>
          <w:sz w:val="28"/>
          <w:szCs w:val="28"/>
        </w:rPr>
        <w:t>第九条 限额以下项目采购程序：</w:t>
      </w:r>
    </w:p>
    <w:p w14:paraId="15D239E7">
      <w:pPr>
        <w:pStyle w:val="4"/>
        <w:numPr>
          <w:ilvl w:val="0"/>
          <w:numId w:val="1"/>
        </w:numPr>
        <w:spacing w:line="580" w:lineRule="exact"/>
        <w:ind w:firstLineChars="0"/>
        <w:rPr>
          <w:rFonts w:hint="eastAsia" w:ascii="仿宋" w:hAnsi="仿宋" w:eastAsia="仿宋" w:cs="仿宋"/>
          <w:bCs/>
          <w:sz w:val="28"/>
          <w:szCs w:val="28"/>
        </w:rPr>
      </w:pPr>
      <w:r>
        <w:rPr>
          <w:rFonts w:hint="eastAsia" w:ascii="仿宋" w:hAnsi="仿宋" w:eastAsia="仿宋" w:cs="仿宋"/>
          <w:bCs/>
          <w:sz w:val="28"/>
          <w:szCs w:val="28"/>
        </w:rPr>
        <w:t>编制项目预算</w:t>
      </w:r>
    </w:p>
    <w:p w14:paraId="335E4C7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限额以下项目依据政府采购集中采购目录内容安排预算，属于政府采购集中采购目录内的项目须列入政府采购预算；不属于政府采购集中采购目录内的项目可以不列入政府采购预算，但均需列入年度预算。</w:t>
      </w:r>
    </w:p>
    <w:p w14:paraId="6D01F6F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w:t>
      </w:r>
      <w:r>
        <w:rPr>
          <w:rFonts w:hint="eastAsia" w:ascii="仿宋" w:hAnsi="仿宋" w:eastAsia="仿宋" w:cs="仿宋"/>
          <w:bCs/>
          <w:sz w:val="28"/>
          <w:szCs w:val="28"/>
        </w:rPr>
        <w:t>提交采购申请</w:t>
      </w:r>
    </w:p>
    <w:p w14:paraId="416878C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各采购人依据预算资金安排，确定采购项目名称、内容、数量、价格等，向财务处提交采购申请。</w:t>
      </w:r>
    </w:p>
    <w:p w14:paraId="688658F0">
      <w:pPr>
        <w:spacing w:line="580" w:lineRule="exact"/>
        <w:ind w:left="640"/>
        <w:rPr>
          <w:rFonts w:hint="eastAsia" w:ascii="仿宋" w:hAnsi="仿宋" w:eastAsia="仿宋" w:cs="仿宋"/>
          <w:bCs/>
          <w:sz w:val="28"/>
          <w:szCs w:val="28"/>
        </w:rPr>
      </w:pPr>
      <w:r>
        <w:rPr>
          <w:rFonts w:hint="eastAsia" w:ascii="仿宋" w:hAnsi="仿宋" w:eastAsia="仿宋" w:cs="仿宋"/>
          <w:bCs/>
          <w:sz w:val="28"/>
          <w:szCs w:val="28"/>
        </w:rPr>
        <w:t>（三）采购实施</w:t>
      </w:r>
    </w:p>
    <w:p w14:paraId="0676957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1.10万元以下项目。采购申请经财务处批准后，采购人自行组织采购。</w:t>
      </w:r>
    </w:p>
    <w:p w14:paraId="27A4B1B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2.10万元以上（含）、30万元以下项目。采购申请经财务处批准后，采购人组成询价小组，拟定具体采购需求，向符合要求的供应单位发出询价书，待供应单位报价后经比较出具询价报告，确定中选单位。 </w:t>
      </w:r>
    </w:p>
    <w:p w14:paraId="5BAC087E">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3.30万元以上（含）、限额以下项目。采购申请经财务处批准后，采购人与在省财政部门登记备案的社会代理机构签订招标代理协议，在河北体育学院和省体育局官网发布采购公告，参照政府采购程序组织项目采购，确定中选单位，并在河北体育学院和省体育局官网发布中选公告。</w:t>
      </w:r>
    </w:p>
    <w:p w14:paraId="0F0656F6">
      <w:pPr>
        <w:pStyle w:val="4"/>
        <w:numPr>
          <w:ilvl w:val="0"/>
          <w:numId w:val="2"/>
        </w:numPr>
        <w:spacing w:line="580" w:lineRule="exact"/>
        <w:ind w:firstLineChars="0"/>
        <w:rPr>
          <w:rFonts w:hint="eastAsia" w:ascii="仿宋" w:hAnsi="仿宋" w:eastAsia="仿宋" w:cs="仿宋"/>
          <w:sz w:val="28"/>
          <w:szCs w:val="28"/>
        </w:rPr>
      </w:pPr>
      <w:r>
        <w:rPr>
          <w:rFonts w:hint="eastAsia" w:ascii="仿宋" w:hAnsi="仿宋" w:eastAsia="仿宋" w:cs="仿宋"/>
          <w:bCs/>
          <w:sz w:val="28"/>
          <w:szCs w:val="28"/>
        </w:rPr>
        <w:t>签订合同</w:t>
      </w:r>
    </w:p>
    <w:p w14:paraId="2C737E9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采购人和中标供应商依据采购文件签订采购合同。</w:t>
      </w:r>
    </w:p>
    <w:p w14:paraId="13B409A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w:t>
      </w:r>
      <w:r>
        <w:rPr>
          <w:rFonts w:hint="eastAsia" w:ascii="仿宋" w:hAnsi="仿宋" w:eastAsia="仿宋" w:cs="仿宋"/>
          <w:bCs/>
          <w:sz w:val="28"/>
          <w:szCs w:val="28"/>
        </w:rPr>
        <w:t>合同备案</w:t>
      </w:r>
    </w:p>
    <w:p w14:paraId="0EC949A7">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采购人在签订合同后3个工作日内报送财务处设备管理科备案。</w:t>
      </w:r>
    </w:p>
    <w:p w14:paraId="202ECE3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各采购人采购办公设备、办公电器、网络设备、摄影摄像设备及耗材、办公家具、办公耗材等网上商城目录内的商品，须遵照《河北省省级政府采购网上商城管理暂行办法》执行，报财务处审批同意后由财务处统一组织采购。</w:t>
      </w:r>
    </w:p>
    <w:p w14:paraId="56C71A0D">
      <w:pPr>
        <w:spacing w:line="580" w:lineRule="exact"/>
        <w:ind w:firstLine="560" w:firstLineChars="200"/>
        <w:jc w:val="left"/>
        <w:rPr>
          <w:rFonts w:hint="eastAsia" w:ascii="仿宋" w:hAnsi="仿宋" w:eastAsia="仿宋" w:cs="仿宋"/>
          <w:sz w:val="28"/>
          <w:szCs w:val="28"/>
        </w:rPr>
      </w:pPr>
      <w:r>
        <w:rPr>
          <w:rFonts w:hint="eastAsia" w:ascii="楷体" w:hAnsi="楷体" w:eastAsia="楷体" w:cs="楷体"/>
          <w:bCs/>
          <w:sz w:val="28"/>
          <w:szCs w:val="28"/>
        </w:rPr>
        <w:t>第十条 履约验收。</w:t>
      </w:r>
      <w:r>
        <w:rPr>
          <w:rFonts w:hint="eastAsia" w:ascii="仿宋" w:hAnsi="仿宋" w:eastAsia="仿宋" w:cs="仿宋"/>
          <w:sz w:val="28"/>
          <w:szCs w:val="28"/>
        </w:rPr>
        <w:t>履约验收是对供应商履约和所提供产品质和服务质量的检验，学院所有采购项目均需通过验收并验收合格后方可依据合同拨付项目资金。</w:t>
      </w:r>
    </w:p>
    <w:p w14:paraId="6282632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验收依据为采购合同（含补充合同）约定条款和招标文件、投标文件中规定的技术、服务、安全标准履约情况，以及投标时供应商提供的材料、样品、产品说明书、承诺等内容。</w:t>
      </w:r>
    </w:p>
    <w:p w14:paraId="282CAEC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购人是采购项目验收的主体，负责组织项目验收工作，应会同使用部门及技术部门组成验收小组，对项目的执行情况和货物供应情况进行验收，对技术复杂的项目可聘请有关专家或权威部门参与项目验收，也可采用第三方机构验收。验收通过后出具验收单或验收报告，验收成员需在验收单或验收报告上签字，并承担相应责任。</w:t>
      </w:r>
    </w:p>
    <w:p w14:paraId="03FC1BF0">
      <w:pPr>
        <w:spacing w:line="580" w:lineRule="exact"/>
        <w:ind w:firstLine="560" w:firstLineChars="200"/>
        <w:rPr>
          <w:rFonts w:hint="eastAsia" w:ascii="仿宋" w:hAnsi="仿宋" w:eastAsia="仿宋" w:cs="仿宋"/>
          <w:sz w:val="28"/>
          <w:szCs w:val="28"/>
        </w:rPr>
      </w:pPr>
      <w:r>
        <w:rPr>
          <w:rFonts w:hint="eastAsia" w:ascii="楷体" w:hAnsi="楷体" w:eastAsia="楷体" w:cs="楷体"/>
          <w:bCs/>
          <w:sz w:val="28"/>
          <w:szCs w:val="28"/>
        </w:rPr>
        <w:t>第十一条 资产登记。</w:t>
      </w:r>
      <w:r>
        <w:rPr>
          <w:rFonts w:hint="eastAsia" w:ascii="仿宋" w:hAnsi="仿宋" w:eastAsia="仿宋" w:cs="仿宋"/>
          <w:sz w:val="28"/>
          <w:szCs w:val="28"/>
        </w:rPr>
        <w:t>采购项目中增加固定资产的按照固定资产管理办法相关规定及时办理固定资产入库登记，并开具资产入库单。</w:t>
      </w:r>
    </w:p>
    <w:p w14:paraId="786AC928">
      <w:pPr>
        <w:spacing w:line="580" w:lineRule="exact"/>
        <w:ind w:firstLine="560" w:firstLineChars="200"/>
        <w:rPr>
          <w:rFonts w:hint="eastAsia" w:ascii="楷体" w:hAnsi="楷体" w:eastAsia="楷体" w:cs="楷体"/>
          <w:bCs/>
          <w:sz w:val="28"/>
          <w:szCs w:val="28"/>
        </w:rPr>
      </w:pPr>
      <w:r>
        <w:rPr>
          <w:rFonts w:hint="eastAsia" w:ascii="楷体" w:hAnsi="楷体" w:eastAsia="楷体" w:cs="楷体"/>
          <w:bCs/>
          <w:sz w:val="28"/>
          <w:szCs w:val="28"/>
        </w:rPr>
        <w:t>第十二条 资金支付。</w:t>
      </w:r>
    </w:p>
    <w:p w14:paraId="4FB1628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限额（含）以上政府采购项目需提供以下资料：采购计划申请、政府采购计划备案表（审批表）、招标代理协议、政府采购中标通知书、政府采购合同、供方开具的正式发票及复印件、供应商开户名称、账号、开户行等其他必须的资料，涉及固定资产的需附资产入库单，尾款支付还应提供验收单或验收报告。</w:t>
      </w:r>
    </w:p>
    <w:p w14:paraId="1F1DDC8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10万元以上（含）、30万元以下采购项目需提供以下资料：采购计划申请、采购人出具的询价函、三家(含)以上单位提交的报价函、询价报告、采购合同、供方开具的正式发票及复印件、供应商开户名称、账号、开户行等其他必须的资料，涉及固定资产的需附资产入库单，尾款支付还应提供验收单或验收报告。</w:t>
      </w:r>
    </w:p>
    <w:p w14:paraId="07F0049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30万元以上（含）、限额以下采购项目需提供以下资料：采购计划申请、招标代理协议、中标通知书、采购合同、供方开具的正式发票及复印件、供应商开户名称、账号、开户行等其他必须的资料，涉及固定资产的需附资产入库单，尾款支付还应提供验收单或验收报告。</w:t>
      </w:r>
    </w:p>
    <w:p w14:paraId="1DBC3344">
      <w:pPr>
        <w:spacing w:line="580" w:lineRule="exact"/>
        <w:jc w:val="center"/>
        <w:rPr>
          <w:rFonts w:ascii="黑体" w:hAnsi="黑体" w:eastAsia="黑体" w:cs="仿宋"/>
          <w:sz w:val="28"/>
          <w:szCs w:val="28"/>
        </w:rPr>
      </w:pPr>
      <w:r>
        <w:rPr>
          <w:rFonts w:hint="eastAsia" w:ascii="黑体" w:hAnsi="黑体" w:eastAsia="黑体" w:cs="仿宋"/>
          <w:sz w:val="28"/>
          <w:szCs w:val="28"/>
        </w:rPr>
        <w:t>第四章 监督检查</w:t>
      </w:r>
    </w:p>
    <w:p w14:paraId="3EB9F829">
      <w:pPr>
        <w:spacing w:line="580" w:lineRule="exact"/>
        <w:ind w:firstLine="560" w:firstLineChars="200"/>
        <w:rPr>
          <w:rFonts w:hint="eastAsia" w:ascii="楷体" w:hAnsi="楷体" w:eastAsia="楷体" w:cs="楷体"/>
          <w:sz w:val="28"/>
          <w:szCs w:val="28"/>
        </w:rPr>
      </w:pPr>
      <w:r>
        <w:rPr>
          <w:rFonts w:hint="eastAsia" w:ascii="楷体" w:hAnsi="楷体" w:eastAsia="楷体" w:cs="楷体"/>
          <w:bCs/>
          <w:sz w:val="28"/>
          <w:szCs w:val="28"/>
        </w:rPr>
        <w:t xml:space="preserve">第十三条 </w:t>
      </w:r>
      <w:r>
        <w:rPr>
          <w:rFonts w:hint="eastAsia" w:ascii="楷体" w:hAnsi="楷体" w:eastAsia="楷体" w:cs="楷体"/>
          <w:sz w:val="28"/>
          <w:szCs w:val="28"/>
        </w:rPr>
        <w:t>采购人必须严格执行国家廉政建设各项规定：</w:t>
      </w:r>
    </w:p>
    <w:p w14:paraId="45404AF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不准索贿受贿；不准利用工作之便通过供应商为亲属、子女谋取私利；不准向供应商收取回扣、佣金和其他形式的好处；不准接受可能影响招投标活动的各种宴请；不准参与供应商支付费用的营业性歌舞厅等高消费娱乐场所；不准到供应商报销应由个人负担的一切费用；不准泄露采购过程中需保密的相关事项。</w:t>
      </w:r>
    </w:p>
    <w:p w14:paraId="231EEA09">
      <w:pPr>
        <w:spacing w:line="580" w:lineRule="exact"/>
        <w:ind w:firstLine="560" w:firstLineChars="200"/>
        <w:rPr>
          <w:rFonts w:hint="eastAsia" w:ascii="仿宋" w:hAnsi="仿宋" w:eastAsia="仿宋" w:cs="仿宋"/>
          <w:sz w:val="28"/>
          <w:szCs w:val="28"/>
        </w:rPr>
      </w:pPr>
      <w:r>
        <w:rPr>
          <w:rFonts w:hint="eastAsia" w:ascii="楷体" w:hAnsi="楷体" w:eastAsia="楷体" w:cs="楷体"/>
          <w:bCs/>
          <w:sz w:val="28"/>
          <w:szCs w:val="28"/>
        </w:rPr>
        <w:t>第十四条</w:t>
      </w:r>
      <w:r>
        <w:rPr>
          <w:rFonts w:hint="eastAsia" w:ascii="楷体" w:hAnsi="楷体" w:eastAsia="楷体" w:cs="楷体"/>
          <w:sz w:val="28"/>
          <w:szCs w:val="28"/>
        </w:rPr>
        <w:t xml:space="preserve"> 采购人如有违反下列规定的，财务处责令限期整改；情节严重的，由学院纪检监察部门追究相关人员的责任：</w:t>
      </w:r>
    </w:p>
    <w:p w14:paraId="014BAD9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（一）未经审批私自采购未纳入年度预算和年度实施方案的项目；</w:t>
      </w:r>
    </w:p>
    <w:p w14:paraId="53A9C18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（二）未按照规定限额对应采购方式实施采购；</w:t>
      </w:r>
    </w:p>
    <w:p w14:paraId="0C497A1D">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（三）将同一项目有意拆分为多个项目规避政府采购； </w:t>
      </w:r>
    </w:p>
    <w:p w14:paraId="69D81ED7">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（四）将必须招标的项目化整为零或通过其他方式规避招标； </w:t>
      </w:r>
    </w:p>
    <w:p w14:paraId="4D28DBEF">
      <w:pPr>
        <w:spacing w:line="580" w:lineRule="exact"/>
        <w:ind w:firstLine="560" w:firstLineChars="200"/>
        <w:rPr>
          <w:rFonts w:hint="eastAsia" w:ascii="楷体" w:hAnsi="楷体" w:eastAsia="楷体" w:cs="楷体"/>
          <w:sz w:val="28"/>
          <w:szCs w:val="28"/>
        </w:rPr>
      </w:pPr>
      <w:r>
        <w:rPr>
          <w:rFonts w:hint="eastAsia" w:ascii="楷体" w:hAnsi="楷体" w:eastAsia="楷体" w:cs="楷体"/>
          <w:bCs/>
          <w:sz w:val="28"/>
          <w:szCs w:val="28"/>
        </w:rPr>
        <w:t>第十五条</w:t>
      </w:r>
      <w:r>
        <w:rPr>
          <w:rFonts w:hint="eastAsia" w:ascii="楷体" w:hAnsi="楷体" w:eastAsia="楷体" w:cs="楷体"/>
          <w:sz w:val="28"/>
          <w:szCs w:val="28"/>
        </w:rPr>
        <w:t xml:space="preserve"> 任何单位和个人对政府采购活动中的违法违纪行为有权控告和检举，确有违反规定的，院财务处责令限期整改。</w:t>
      </w:r>
    </w:p>
    <w:p w14:paraId="319E540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情节严重的，由纪检监察部门追究相关人员的责任。触犯法律的，移交司法部门处理。</w:t>
      </w:r>
    </w:p>
    <w:p w14:paraId="4B83A950">
      <w:pPr>
        <w:spacing w:line="580" w:lineRule="exact"/>
        <w:ind w:firstLine="560" w:firstLineChars="200"/>
        <w:rPr>
          <w:rFonts w:hint="eastAsia" w:ascii="楷体" w:hAnsi="楷体" w:eastAsia="楷体" w:cs="楷体"/>
          <w:sz w:val="28"/>
          <w:szCs w:val="28"/>
        </w:rPr>
      </w:pPr>
      <w:r>
        <w:rPr>
          <w:rFonts w:hint="eastAsia" w:ascii="楷体" w:hAnsi="楷体" w:eastAsia="楷体" w:cs="楷体"/>
          <w:bCs/>
          <w:sz w:val="28"/>
          <w:szCs w:val="28"/>
        </w:rPr>
        <w:t>第十六条</w:t>
      </w:r>
      <w:r>
        <w:rPr>
          <w:rFonts w:hint="eastAsia" w:ascii="楷体" w:hAnsi="楷体" w:eastAsia="楷体" w:cs="楷体"/>
          <w:sz w:val="28"/>
          <w:szCs w:val="28"/>
        </w:rPr>
        <w:t xml:space="preserve"> 学院政府采购接受上级财政、审计、纪检监察部门的监督。</w:t>
      </w:r>
    </w:p>
    <w:p w14:paraId="1C20271B">
      <w:pPr>
        <w:spacing w:line="580" w:lineRule="exact"/>
        <w:jc w:val="center"/>
        <w:rPr>
          <w:rFonts w:ascii="黑体" w:hAnsi="黑体" w:eastAsia="黑体" w:cs="仿宋"/>
          <w:sz w:val="28"/>
          <w:szCs w:val="28"/>
        </w:rPr>
      </w:pPr>
      <w:r>
        <w:rPr>
          <w:rFonts w:hint="eastAsia" w:ascii="黑体" w:hAnsi="黑体" w:eastAsia="黑体" w:cs="仿宋"/>
          <w:sz w:val="28"/>
          <w:szCs w:val="28"/>
        </w:rPr>
        <w:t>第五章 附则</w:t>
      </w:r>
    </w:p>
    <w:p w14:paraId="2AA8EC82">
      <w:pPr>
        <w:spacing w:line="580" w:lineRule="exact"/>
        <w:ind w:firstLine="560" w:firstLineChars="200"/>
        <w:rPr>
          <w:rFonts w:hint="eastAsia" w:ascii="楷体" w:hAnsi="楷体" w:eastAsia="楷体" w:cs="楷体"/>
          <w:sz w:val="28"/>
          <w:szCs w:val="28"/>
        </w:rPr>
      </w:pPr>
      <w:r>
        <w:rPr>
          <w:rFonts w:hint="eastAsia" w:ascii="仿宋" w:hAnsi="仿宋" w:eastAsia="仿宋" w:cs="仿宋"/>
          <w:sz w:val="28"/>
          <w:szCs w:val="28"/>
        </w:rPr>
        <w:t xml:space="preserve"> </w:t>
      </w:r>
      <w:r>
        <w:rPr>
          <w:rFonts w:hint="eastAsia" w:ascii="楷体" w:hAnsi="楷体" w:eastAsia="楷体" w:cs="楷体"/>
          <w:bCs/>
          <w:sz w:val="28"/>
          <w:szCs w:val="28"/>
        </w:rPr>
        <w:t xml:space="preserve">第十七条 </w:t>
      </w:r>
      <w:r>
        <w:rPr>
          <w:rFonts w:hint="eastAsia" w:ascii="楷体" w:hAnsi="楷体" w:eastAsia="楷体" w:cs="楷体"/>
          <w:sz w:val="28"/>
          <w:szCs w:val="28"/>
        </w:rPr>
        <w:t>本办法规定未尽事宜，按照国家、省政府采购、招标投标相关法律法规和规章文件执行。</w:t>
      </w:r>
    </w:p>
    <w:p w14:paraId="1CDE3BE3">
      <w:pPr>
        <w:spacing w:line="5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bCs/>
          <w:sz w:val="28"/>
          <w:szCs w:val="28"/>
        </w:rPr>
        <w:t xml:space="preserve">第十八条 </w:t>
      </w:r>
      <w:r>
        <w:rPr>
          <w:rFonts w:hint="eastAsia" w:ascii="楷体" w:hAnsi="楷体" w:eastAsia="楷体" w:cs="楷体"/>
          <w:sz w:val="28"/>
          <w:szCs w:val="28"/>
        </w:rPr>
        <w:t>本办法由河北体育学院财务处负责解释并监督落实。</w:t>
      </w:r>
    </w:p>
    <w:p w14:paraId="3A54BB0A">
      <w:pPr>
        <w:spacing w:line="5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bCs/>
          <w:sz w:val="28"/>
          <w:szCs w:val="28"/>
        </w:rPr>
        <w:t xml:space="preserve">第十九条 </w:t>
      </w:r>
      <w:r>
        <w:rPr>
          <w:rFonts w:hint="eastAsia" w:ascii="楷体" w:hAnsi="楷体" w:eastAsia="楷体" w:cs="楷体"/>
          <w:sz w:val="28"/>
          <w:szCs w:val="28"/>
        </w:rPr>
        <w:t>本办法自印发之日起实施。</w:t>
      </w:r>
    </w:p>
    <w:p w14:paraId="54367892">
      <w:pPr>
        <w:spacing w:line="580" w:lineRule="exact"/>
        <w:ind w:firstLine="560" w:firstLineChars="200"/>
        <w:rPr>
          <w:rFonts w:hint="eastAsia" w:ascii="楷体" w:hAnsi="楷体" w:eastAsia="楷体" w:cs="楷体"/>
          <w:sz w:val="28"/>
          <w:szCs w:val="28"/>
        </w:rPr>
      </w:pPr>
    </w:p>
    <w:p w14:paraId="78700A8E">
      <w:pPr>
        <w:spacing w:line="580" w:lineRule="exact"/>
        <w:ind w:firstLine="640" w:firstLineChars="200"/>
        <w:rPr>
          <w:rFonts w:hint="eastAsia" w:ascii="仿宋_GB2312" w:hAnsi="仿宋_GB2312" w:eastAsia="仿宋_GB2312" w:cs="仿宋_GB2312"/>
          <w:sz w:val="32"/>
          <w:szCs w:val="32"/>
        </w:rPr>
      </w:pPr>
    </w:p>
    <w:p w14:paraId="1A2C4C0E">
      <w:pPr>
        <w:spacing w:line="580" w:lineRule="exact"/>
        <w:ind w:firstLine="640" w:firstLineChars="200"/>
        <w:rPr>
          <w:rFonts w:hint="eastAsia" w:ascii="仿宋" w:hAnsi="仿宋" w:eastAsia="仿宋" w:cs="仿宋"/>
          <w:sz w:val="28"/>
          <w:szCs w:val="28"/>
        </w:rPr>
      </w:pPr>
      <w:r>
        <w:rPr>
          <w:rFonts w:hint="eastAsia" w:ascii="仿宋_GB2312" w:hAnsi="仿宋_GB2312" w:eastAsia="仿宋_GB2312" w:cs="仿宋_GB2312"/>
          <w:sz w:val="32"/>
          <w:szCs w:val="32"/>
        </w:rPr>
        <w:t xml:space="preserve">                              </w:t>
      </w:r>
      <w:r>
        <w:rPr>
          <w:rFonts w:hint="eastAsia" w:ascii="仿宋" w:hAnsi="仿宋" w:eastAsia="仿宋" w:cs="仿宋"/>
          <w:sz w:val="28"/>
          <w:szCs w:val="28"/>
        </w:rPr>
        <w:t>河北体育学院</w:t>
      </w:r>
    </w:p>
    <w:p w14:paraId="178CBA22">
      <w:pPr>
        <w:tabs>
          <w:tab w:val="left" w:pos="7655"/>
          <w:tab w:val="left" w:pos="7797"/>
        </w:tabs>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2019年12月20日</w:t>
      </w:r>
    </w:p>
    <w:p w14:paraId="4C044E8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61603B-F118-4CA9-8786-F13078B6235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7DB8F459-F751-424B-8C0D-7ED0B9DD1A1A}"/>
  </w:font>
  <w:font w:name="方正小标宋简体">
    <w:panose1 w:val="02000000000000000000"/>
    <w:charset w:val="86"/>
    <w:family w:val="auto"/>
    <w:pitch w:val="default"/>
    <w:sig w:usb0="00000001" w:usb1="08000000" w:usb2="00000000" w:usb3="00000000" w:csb0="00040000" w:csb1="00000000"/>
    <w:embedRegular r:id="rId3" w:fontKey="{C59C18ED-9C4D-4A4F-82AE-E984F9D5D9E1}"/>
  </w:font>
  <w:font w:name="方正公文小标宋">
    <w:altName w:val="宋体"/>
    <w:panose1 w:val="02000500000000000000"/>
    <w:charset w:val="86"/>
    <w:family w:val="auto"/>
    <w:pitch w:val="default"/>
    <w:sig w:usb0="00000000" w:usb1="00000000" w:usb2="00000016" w:usb3="00000000" w:csb0="00040001" w:csb1="00000000"/>
    <w:embedRegular r:id="rId4" w:fontKey="{3E6C8719-C435-40CE-AB6E-F858F38A313B}"/>
  </w:font>
  <w:font w:name="仿宋">
    <w:panose1 w:val="02010609060101010101"/>
    <w:charset w:val="86"/>
    <w:family w:val="auto"/>
    <w:pitch w:val="default"/>
    <w:sig w:usb0="800002BF" w:usb1="38CF7CFA" w:usb2="00000016" w:usb3="00000000" w:csb0="00040001" w:csb1="00000000"/>
    <w:embedRegular r:id="rId5" w:fontKey="{B1A84EF2-12E2-40EC-83B1-156C8B896867}"/>
  </w:font>
  <w:font w:name="楷体">
    <w:panose1 w:val="02010609060101010101"/>
    <w:charset w:val="86"/>
    <w:family w:val="auto"/>
    <w:pitch w:val="default"/>
    <w:sig w:usb0="800002BF" w:usb1="38CF7CFA" w:usb2="00000016" w:usb3="00000000" w:csb0="00040001" w:csb1="00000000"/>
    <w:embedRegular r:id="rId6" w:fontKey="{5ED6B75D-1586-4A77-929E-CB62DE52AF13}"/>
  </w:font>
  <w:font w:name="仿宋_GB2312">
    <w:altName w:val="仿宋"/>
    <w:panose1 w:val="02010609030101010101"/>
    <w:charset w:val="86"/>
    <w:family w:val="modern"/>
    <w:pitch w:val="default"/>
    <w:sig w:usb0="00000000" w:usb1="00000000" w:usb2="00000010" w:usb3="00000000" w:csb0="00040000" w:csb1="00000000"/>
    <w:embedRegular r:id="rId7" w:fontKey="{DB7196D8-7699-4B7A-8437-E28C0DEDF85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FA171E"/>
    <w:multiLevelType w:val="multilevel"/>
    <w:tmpl w:val="4EFA171E"/>
    <w:lvl w:ilvl="0" w:tentative="0">
      <w:start w:val="4"/>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08C5D54"/>
    <w:multiLevelType w:val="multilevel"/>
    <w:tmpl w:val="508C5D54"/>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27334F"/>
    <w:rsid w:val="4F273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autoRedefine/>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2025-03-24T03:01:00Z</dcterms:created>
  <dc:creator>WPS_1711335280</dc:creator>
  <cp:lastModifiedBy>WPS_1711335280</cp:lastModifiedBy>
  <dcterms:modified xsi:type="dcterms:W3CDTF">2025-03-24T03:01:55Z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B001C1E8305942C28903C096FA8D7B87_11</vt:lpwstr>
  </property>
  <property fmtid="{D5CDD505-2E9C-101B-9397-08002B2CF9AE}" pid="4" name="KSOTemplateDocerSaveRecord">
    <vt:lpwstr>eyJoZGlkIjoiODMyZDkxNDBhN2MwNjE0MzdjNGRlNzljMDRiYWYzZGMiLCJ1c2VySWQiOiIxNTg5MzQwNDEyIn0=</vt:lpwstr>
  </property>
</Properties>
</file>