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2F1E2">
      <w:pPr>
        <w:spacing w:line="580" w:lineRule="exact"/>
        <w:jc w:val="center"/>
        <w:rPr>
          <w:rFonts w:hint="eastAsia" w:ascii="仿宋" w:hAnsi="仿宋" w:eastAsia="仿宋" w:cs="宋体"/>
          <w:sz w:val="32"/>
          <w:szCs w:val="32"/>
        </w:rPr>
      </w:pPr>
    </w:p>
    <w:p w14:paraId="19BAB576">
      <w:pPr>
        <w:spacing w:line="580" w:lineRule="exact"/>
        <w:jc w:val="center"/>
        <w:rPr>
          <w:rFonts w:hint="eastAsia" w:ascii="仿宋" w:hAnsi="仿宋" w:eastAsia="仿宋" w:cs="宋体"/>
          <w:sz w:val="32"/>
          <w:szCs w:val="32"/>
        </w:rPr>
      </w:pPr>
    </w:p>
    <w:p w14:paraId="2D072544">
      <w:pPr>
        <w:spacing w:line="580" w:lineRule="exact"/>
        <w:jc w:val="center"/>
        <w:rPr>
          <w:rFonts w:hint="eastAsia" w:ascii="仿宋" w:hAnsi="仿宋" w:eastAsia="仿宋" w:cs="宋体"/>
          <w:sz w:val="32"/>
          <w:szCs w:val="32"/>
        </w:rPr>
      </w:pPr>
    </w:p>
    <w:p w14:paraId="19C3ABBA">
      <w:pPr>
        <w:spacing w:line="580" w:lineRule="exact"/>
        <w:jc w:val="center"/>
        <w:rPr>
          <w:rFonts w:ascii="仿宋" w:hAnsi="仿宋" w:eastAsia="仿宋" w:cs="宋体"/>
          <w:sz w:val="32"/>
          <w:szCs w:val="32"/>
        </w:rPr>
      </w:pPr>
    </w:p>
    <w:p w14:paraId="5FB0D60A">
      <w:pPr>
        <w:spacing w:line="580" w:lineRule="exact"/>
        <w:jc w:val="center"/>
        <w:rPr>
          <w:rFonts w:ascii="仿宋" w:hAnsi="仿宋" w:eastAsia="仿宋" w:cs="宋体"/>
          <w:sz w:val="32"/>
          <w:szCs w:val="32"/>
        </w:rPr>
      </w:pPr>
    </w:p>
    <w:p w14:paraId="027D03C3">
      <w:pPr>
        <w:spacing w:line="580" w:lineRule="exact"/>
        <w:jc w:val="center"/>
        <w:rPr>
          <w:rFonts w:ascii="仿宋" w:hAnsi="仿宋" w:eastAsia="仿宋" w:cs="宋体"/>
          <w:sz w:val="32"/>
          <w:szCs w:val="32"/>
        </w:rPr>
      </w:pPr>
    </w:p>
    <w:p w14:paraId="042D0CB1">
      <w:pPr>
        <w:spacing w:line="580" w:lineRule="exact"/>
        <w:jc w:val="center"/>
        <w:rPr>
          <w:rFonts w:hint="eastAsia" w:ascii="方正小标宋简体" w:hAnsi="仿宋" w:eastAsia="方正小标宋简体" w:cs="宋体"/>
          <w:sz w:val="30"/>
          <w:szCs w:val="30"/>
        </w:rPr>
      </w:pPr>
      <w:r>
        <w:rPr>
          <w:rFonts w:hint="eastAsia" w:ascii="方正小标宋简体" w:hAnsi="仿宋" w:eastAsia="方正小标宋简体" w:cs="宋体"/>
          <w:sz w:val="30"/>
          <w:szCs w:val="30"/>
        </w:rPr>
        <w:t>河北体育学院</w:t>
      </w:r>
    </w:p>
    <w:p w14:paraId="0E5435BB">
      <w:pPr>
        <w:spacing w:line="580" w:lineRule="exact"/>
        <w:ind w:firstLine="900" w:firstLineChars="300"/>
        <w:jc w:val="both"/>
        <w:rPr>
          <w:rFonts w:hint="eastAsia" w:ascii="方正小标宋简体" w:hAnsi="仿宋" w:eastAsia="方正小标宋简体" w:cs="宋体"/>
          <w:sz w:val="30"/>
          <w:szCs w:val="30"/>
        </w:rPr>
      </w:pPr>
      <w:r>
        <w:rPr>
          <w:rFonts w:hint="eastAsia" w:ascii="方正小标宋简体" w:hAnsi="仿宋" w:eastAsia="方正小标宋简体" w:cs="宋体"/>
          <w:sz w:val="30"/>
          <w:szCs w:val="30"/>
        </w:rPr>
        <w:t>关于印发《</w:t>
      </w:r>
      <w:bookmarkStart w:id="0" w:name="_GoBack"/>
      <w:r>
        <w:rPr>
          <w:rFonts w:hint="eastAsia" w:ascii="方正小标宋简体" w:hAnsi="仿宋" w:eastAsia="方正小标宋简体" w:cs="宋体"/>
          <w:sz w:val="30"/>
          <w:szCs w:val="30"/>
        </w:rPr>
        <w:t>河北体育学院财务报销管理办法</w:t>
      </w:r>
      <w:bookmarkEnd w:id="0"/>
      <w:r>
        <w:rPr>
          <w:rFonts w:hint="eastAsia" w:ascii="方正小标宋简体" w:hAnsi="仿宋" w:eastAsia="方正小标宋简体" w:cs="宋体"/>
          <w:sz w:val="30"/>
          <w:szCs w:val="30"/>
        </w:rPr>
        <w:t>》的通知</w:t>
      </w:r>
    </w:p>
    <w:p w14:paraId="0E64F876">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冀体院字〔2023〕59号</w:t>
      </w:r>
    </w:p>
    <w:p w14:paraId="2CBA164C">
      <w:pPr>
        <w:spacing w:line="580" w:lineRule="exact"/>
        <w:jc w:val="center"/>
        <w:rPr>
          <w:rFonts w:hint="eastAsia" w:ascii="仿宋" w:hAnsi="仿宋" w:eastAsia="仿宋" w:cs="仿宋"/>
          <w:sz w:val="28"/>
          <w:szCs w:val="28"/>
        </w:rPr>
      </w:pPr>
    </w:p>
    <w:p w14:paraId="020FCAE3">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 xml:space="preserve"> 各单位、各部门：</w:t>
      </w:r>
    </w:p>
    <w:p w14:paraId="652F3CC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《河北体育学院财务报销管理办法》已经2023年12月21日院长办公会审议通过，现予以印发，2024年1月1日起执行。</w:t>
      </w:r>
    </w:p>
    <w:p w14:paraId="25078CA2">
      <w:pPr>
        <w:widowControl/>
        <w:spacing w:line="580" w:lineRule="exact"/>
        <w:ind w:firstLine="560" w:firstLineChars="200"/>
        <w:jc w:val="left"/>
        <w:rPr>
          <w:rFonts w:hint="eastAsia" w:ascii="仿宋" w:hAnsi="仿宋" w:eastAsia="仿宋" w:cs="仿宋"/>
          <w:bCs/>
          <w:kern w:val="0"/>
          <w:sz w:val="28"/>
          <w:szCs w:val="28"/>
        </w:rPr>
      </w:pPr>
    </w:p>
    <w:p w14:paraId="32CC360E">
      <w:pPr>
        <w:widowControl/>
        <w:spacing w:line="580" w:lineRule="exact"/>
        <w:ind w:firstLine="560" w:firstLineChars="200"/>
        <w:jc w:val="left"/>
        <w:rPr>
          <w:rFonts w:hint="eastAsia" w:ascii="仿宋" w:hAnsi="仿宋" w:eastAsia="仿宋" w:cs="仿宋"/>
          <w:bCs/>
          <w:kern w:val="0"/>
          <w:sz w:val="28"/>
          <w:szCs w:val="28"/>
        </w:rPr>
      </w:pPr>
    </w:p>
    <w:p w14:paraId="42D82126">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 xml:space="preserve">                                  河北体育学院</w:t>
      </w:r>
    </w:p>
    <w:p w14:paraId="4B2D0315">
      <w:pPr>
        <w:widowControl/>
        <w:spacing w:line="580" w:lineRule="exact"/>
        <w:ind w:firstLine="560" w:firstLineChars="200"/>
        <w:jc w:val="left"/>
        <w:rPr>
          <w:rFonts w:hint="eastAsia" w:ascii="仿宋_GB2312" w:hAnsi="宋体" w:eastAsia="仿宋_GB2312" w:cs="宋体"/>
          <w:bCs/>
          <w:kern w:val="0"/>
          <w:sz w:val="28"/>
          <w:szCs w:val="28"/>
        </w:rPr>
      </w:pPr>
      <w:r>
        <w:rPr>
          <w:rFonts w:hint="eastAsia" w:ascii="仿宋" w:hAnsi="仿宋" w:eastAsia="仿宋" w:cs="仿宋"/>
          <w:bCs/>
          <w:kern w:val="0"/>
          <w:sz w:val="28"/>
          <w:szCs w:val="28"/>
        </w:rPr>
        <w:t xml:space="preserve">                                2023年12月22日</w:t>
      </w:r>
      <w:r>
        <w:rPr>
          <w:rFonts w:hint="eastAsia" w:ascii="仿宋_GB2312" w:hAnsi="宋体" w:eastAsia="仿宋_GB2312" w:cs="宋体"/>
          <w:bCs/>
          <w:kern w:val="0"/>
          <w:sz w:val="28"/>
          <w:szCs w:val="28"/>
        </w:rPr>
        <w:t xml:space="preserve"> </w:t>
      </w:r>
    </w:p>
    <w:p w14:paraId="05A28E7D">
      <w:pPr>
        <w:spacing w:line="580" w:lineRule="exact"/>
        <w:rPr>
          <w:rFonts w:ascii="仿宋" w:hAnsi="仿宋" w:eastAsia="仿宋"/>
          <w:sz w:val="32"/>
          <w:szCs w:val="32"/>
        </w:rPr>
      </w:pPr>
    </w:p>
    <w:p w14:paraId="5F7D1303">
      <w:pPr>
        <w:spacing w:before="156" w:beforeLines="50" w:after="156" w:afterLines="50" w:line="360" w:lineRule="auto"/>
        <w:ind w:firstLine="883" w:firstLineChars="200"/>
        <w:jc w:val="center"/>
        <w:outlineLvl w:val="1"/>
        <w:rPr>
          <w:rFonts w:hint="eastAsia" w:ascii="宋体" w:hAnsi="宋体" w:cs="宋体"/>
          <w:b/>
          <w:bCs/>
          <w:sz w:val="44"/>
          <w:szCs w:val="44"/>
        </w:rPr>
      </w:pPr>
    </w:p>
    <w:p w14:paraId="0A587417">
      <w:pPr>
        <w:spacing w:before="156" w:beforeLines="50" w:after="156" w:afterLines="50" w:line="360" w:lineRule="auto"/>
        <w:ind w:firstLine="883" w:firstLineChars="200"/>
        <w:jc w:val="center"/>
        <w:outlineLvl w:val="1"/>
        <w:rPr>
          <w:rFonts w:hint="eastAsia" w:ascii="宋体" w:hAnsi="宋体" w:cs="宋体"/>
          <w:b/>
          <w:bCs/>
          <w:sz w:val="44"/>
          <w:szCs w:val="44"/>
        </w:rPr>
      </w:pPr>
    </w:p>
    <w:p w14:paraId="4589F3E6">
      <w:pPr>
        <w:spacing w:line="580" w:lineRule="exact"/>
        <w:jc w:val="both"/>
        <w:rPr>
          <w:rFonts w:hint="eastAsia" w:ascii="方正小标宋简体" w:hAnsi="仿宋" w:eastAsia="方正小标宋简体" w:cs="黑体"/>
          <w:sz w:val="44"/>
          <w:szCs w:val="44"/>
        </w:rPr>
      </w:pPr>
    </w:p>
    <w:p w14:paraId="0BB6020E">
      <w:pPr>
        <w:spacing w:line="580" w:lineRule="exact"/>
        <w:jc w:val="center"/>
        <w:rPr>
          <w:rFonts w:hint="eastAsia" w:ascii="方正小标宋简体" w:hAnsi="仿宋" w:eastAsia="方正小标宋简体" w:cs="黑体"/>
          <w:sz w:val="30"/>
          <w:szCs w:val="30"/>
        </w:rPr>
      </w:pPr>
      <w:r>
        <w:rPr>
          <w:rFonts w:hint="eastAsia" w:ascii="方正小标宋简体" w:hAnsi="仿宋" w:eastAsia="方正小标宋简体" w:cs="黑体"/>
          <w:sz w:val="30"/>
          <w:szCs w:val="30"/>
        </w:rPr>
        <w:t>河北体育学院财务报销管理办法</w:t>
      </w:r>
    </w:p>
    <w:p w14:paraId="03A87288">
      <w:pPr>
        <w:spacing w:line="580" w:lineRule="exact"/>
        <w:jc w:val="center"/>
        <w:rPr>
          <w:rFonts w:ascii="仿宋" w:hAnsi="仿宋" w:eastAsia="仿宋"/>
          <w:sz w:val="30"/>
          <w:szCs w:val="30"/>
        </w:rPr>
      </w:pPr>
    </w:p>
    <w:p w14:paraId="546C080B">
      <w:pPr>
        <w:spacing w:line="580" w:lineRule="exact"/>
        <w:ind w:firstLine="3640" w:firstLineChars="1300"/>
        <w:jc w:val="both"/>
        <w:rPr>
          <w:rFonts w:ascii="黑体" w:hAnsi="黑体" w:eastAsia="黑体"/>
          <w:sz w:val="28"/>
          <w:szCs w:val="28"/>
        </w:rPr>
      </w:pPr>
      <w:r>
        <w:rPr>
          <w:rFonts w:hint="eastAsia" w:ascii="黑体" w:hAnsi="黑体" w:eastAsia="黑体"/>
          <w:sz w:val="28"/>
          <w:szCs w:val="28"/>
        </w:rPr>
        <w:t>第一章 总则</w:t>
      </w:r>
    </w:p>
    <w:p w14:paraId="6398D8CA">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第一条 为规范经济行为，强化内部控制，防范财务风险，根据《中华人民共和国会计法》《中华人民共和国预算法》《会计基础工作规范》《行政事业单位内部控制规范〈试行〉》《政府会计准则》《政府会计制度》《高等学校财务制度》等规定，结合学院实际情况，制定本办法。</w:t>
      </w:r>
    </w:p>
    <w:p w14:paraId="17D4C99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第二条 本办法适用于学院所有单位（部门）的财务报销活动。</w:t>
      </w:r>
    </w:p>
    <w:p w14:paraId="0DD14994">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第三条 财务报销活动必须符合国家有关政策、法律及法规，必须符合学院相关规定。</w:t>
      </w:r>
    </w:p>
    <w:p w14:paraId="019F42D8">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第四条 经费负责人是指各部门主要负责人或其授权负责人、科研课题负责人、专项经费项目负责人等。经费负责人为本部门财务报销的审批人、主持项目财务报销的审批人。</w:t>
      </w:r>
    </w:p>
    <w:p w14:paraId="245A9D82">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经费负责人对财务报销业务的真实性、合法性、合规性、相关性负责，严禁虚构经济业务，虚列支出、使用虚假票据套取资金。</w:t>
      </w:r>
    </w:p>
    <w:p w14:paraId="22BE3E5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经费负责人应当在学院预算安排的范围内（专项经费在项目预算范围），按照财务报销审批权限使用经费。</w:t>
      </w:r>
    </w:p>
    <w:p w14:paraId="592BF459">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经费负责人因特殊原因委托他人代理签字审批的，应向财务处提供书面授权备案。</w:t>
      </w:r>
    </w:p>
    <w:p w14:paraId="5D671A36">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第五条 各类经费报账人员（经办人）应是学院正式职工、人事代理或与学院签订合同的长期聘用人员。各类经费使用的经办人与审批人为同一人或存在直系亲属等关联关系的，应执行回避，由本单位同级或上级负责人审批。</w:t>
      </w:r>
    </w:p>
    <w:p w14:paraId="42215AB8">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第六条 财会人员应严格履行职责，对违反规定的报销事项有权拒绝。</w:t>
      </w:r>
    </w:p>
    <w:p w14:paraId="056E4118">
      <w:pPr>
        <w:spacing w:line="580" w:lineRule="exact"/>
        <w:jc w:val="center"/>
        <w:rPr>
          <w:rFonts w:ascii="黑体" w:hAnsi="黑体" w:eastAsia="黑体"/>
          <w:sz w:val="28"/>
          <w:szCs w:val="28"/>
        </w:rPr>
      </w:pPr>
      <w:r>
        <w:rPr>
          <w:rFonts w:hint="eastAsia" w:ascii="黑体" w:hAnsi="黑体" w:eastAsia="黑体"/>
          <w:sz w:val="28"/>
          <w:szCs w:val="28"/>
        </w:rPr>
        <w:t>第二章 财务借款、报销手续和要求</w:t>
      </w:r>
    </w:p>
    <w:p w14:paraId="138DF4B4">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第七条 实行公务卡结算方式后，学院原则上不再办理财务借款。</w:t>
      </w:r>
    </w:p>
    <w:p w14:paraId="3C0D4BC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第八条 确有必要办理借款业务的，必须按审批权限和审批程序进行审批。借款需明确借款事由、经费预算明细和借款金额等，按照审批权限经相应负责人签字，一事一借，同一业务不得拆分借款。</w:t>
      </w:r>
    </w:p>
    <w:p w14:paraId="7B771E5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第九条 所有借款业务在预计或确定发生前的一周内办理，并在业务结束后及时（一般为15日内）办理冲账手续；每年12月15日前所有借款都必须办理完还款和销账。12月1日以后不再办理新的借款手续。</w:t>
      </w:r>
    </w:p>
    <w:p w14:paraId="08AAFE14">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第十条 借款人必须为学院正式、人事代理职工或与学院签订合同的长期聘用人员。借款人与经费负责人不能为同一人。职工出国、调动等必须将其经手的借款清理完毕后方可办理调动或离开手续。若发生职工非正常离校尚有未报账的借款，由原经费负责人承担清账责任。</w:t>
      </w:r>
    </w:p>
    <w:p w14:paraId="3AFA5214">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第十一条 各类经费报销必须以学院年度预算为依据，经费支出必须落实资金来源，支出内容符合国家和学院规定的开支范围、业务发展计划或有关合同（协议）约定等，按照相应授权审批权限办理；严禁无预算、超预算、超标准、超范围支出。</w:t>
      </w:r>
    </w:p>
    <w:p w14:paraId="45F2F4F6">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第十二条 人员经费中工资类支出（包括在职人员工资津贴、退休人员生活补贴、人事代理、长聘人员工资等）在每月3日前，人事部门按程序完成审批，财务处在每月6日前完成集中转账支付（遇节假日顺延）；学院缴纳的各类社会保险费用由归口管理部门在每月20日前，按程序完成审批，财务处在每月25日前完成转账支付。</w:t>
      </w:r>
    </w:p>
    <w:p w14:paraId="45110353">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第十三条 办公费是指按照财务会计制度规定未达到固定资产确认标准的日常办公用品、书报杂志等支出。凡购买办公用品、书报杂志等商品时，报销时须提供发票（发票上注明品名、单价、数量）和从开票系统打印并加盖印章的明细清单；网上购买商品的，报销时须提供送货清单或订单详情等。</w:t>
      </w:r>
    </w:p>
    <w:p w14:paraId="4178D598">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第十四条 图书资料单项或批量金额在50万元以上的项目实行政府采购。购置大宗图书达到固定资产条件或需图书馆馆藏的，须办理固定资产登记入库手续。</w:t>
      </w:r>
    </w:p>
    <w:p w14:paraId="4FEEBD8D">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第十五条 印刷费是指发生的单证、票据和其他印刷服务支出。印刷费属政府集中采购目录，无论金额大小都要编制政府采购预算。</w:t>
      </w:r>
    </w:p>
    <w:p w14:paraId="24EE13F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第十六条 邮电费是指开支的信函、包裹、货物等物品的邮寄费、电话费、网络通讯费等。邮寄费报销须提供邮局或物流快递公司开具的正规发票并附上邮寄清单明细，寄件单不能作为报销凭证。</w:t>
      </w:r>
    </w:p>
    <w:p w14:paraId="0653E0B8">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第十七条 专用材料费是指开展教学科研、思政建设、学生活动、实习实践、党建活动、访企拓岗、后勤保障等业务活动购买的日常材料和服务等支出。购买专用材料应与本专业或业务活动具有相关性，报销时须提供购货发票、明细清单、证明事件发生真实性的活动资料或图片等资料。</w:t>
      </w:r>
    </w:p>
    <w:p w14:paraId="2D7ACC95">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第十八条 差旅费是指工作人员临时到常驻地以外地区公务出差所发生的城市间交通费、住宿费、伙食补助费和市内交通费。严格公务差旅审批制度，出差必须按规定报经有关领导批准，从严控制出差人数和天数；严格差旅费预算管理，控制差旅费规模；报销时应当提供出差审批单、机票、车票、住宿费发票等凭证。因公务出差发生的订（退）票手续费、民航发展基金、燃油附加费、交通意外保险（每人限一份）等可凭据报销。需要特别注意的是，出差人员实际发生住宿而无住宿费发票的，如住在自己家里或到边远地区出差，无法取得住宿费发票的，由出差人员说明情况并经所在部门领导批准，可以报销城市间交通费、伙食补助费和市内交通费，其他情况不予报销差旅费；住宿费发票上须注明入住天数、单价、总额等，并出具入住结算明细清单。</w:t>
      </w:r>
    </w:p>
    <w:p w14:paraId="0B19A702">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第十九条 出差人员出差期间按规定领取伙食补助费。除确因工作需要由接待单位按规定安排的一次工作餐外，用餐费用自行解决。出差人员需接待单位协助安排用餐的，应当提前告知控制标准，并向伙食提供方交纳伙食费。在单位内部食堂用餐，有对外收费标准的，出差人员按标准交纳；没有对外收费标准的，早餐按日伙食补助费标准的20%交纳，午餐、晚餐各按照日伙食补助费标准的40%交纳。</w:t>
      </w:r>
    </w:p>
    <w:p w14:paraId="7278C0D9">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第二十条 出差人员出差期间按规定领取市内交通费补助。接待单位协助提供交通工具并有收费标准的，出差人员按标准交纳，最高不超过日市内交通费标准；没有收费标准的，每人每半天按照日市内交通费标准的50%交纳。</w:t>
      </w:r>
    </w:p>
    <w:p w14:paraId="1847EA0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第二十一条 接待单位协助安排用餐、提供交通工具的，出差人员应当索取相应的行政事业单位资金往来结算票据或税务发票等凭证，个人保存备查，不作为报销依据。</w:t>
      </w:r>
    </w:p>
    <w:p w14:paraId="7677A1F9">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第二十二条 若不慎将车票或机票等城市间交通费票据丢失，火车票可在购票一个月内在12306APP订单详情中截图（包含乘车人、乘坐时间、乘坐车次、票面金额、已出站信息等），机票可到航空公司办理乘机证明，由本人书面说明情况，有同行人的，至少一名同行人证明并由经费审批人批准后视同原始凭证予以报销，无同行人的，由经费审批人批准后予以报销。</w:t>
      </w:r>
    </w:p>
    <w:p w14:paraId="1B977AE7">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第二十三条 乘坐交通工具的等级按《河北省省级差旅费管理办法》（以下简称《办法》）执行。专业技术岗位人员，包含在职人员、离退休人员、长期聘用人员，按专业级别执行以下标准：</w:t>
      </w:r>
    </w:p>
    <w:p w14:paraId="7CAAD349">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正高级专业技术人员，被聘三级以上（含三级）的专业技术人员，按照《办法》中“司局级及相当职务人员”差旅费标准执行；其他职级人员，按照《办法》中“其余人员”差旅费标准执行。对既在管理岗位、又有专业技术职称的人员，可以按照“就高”原则报销。</w:t>
      </w:r>
    </w:p>
    <w:p w14:paraId="7627E745">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第二十四条 出差因特殊情况（3人以上到驻地以外、偏远地区、公共交通欠发达地区）城市间交通需租车前往的，均需通过省公务用车监督管理服务平台（www.hbgwkc.com）按程序办理租车。报销时需写明每位出差人员的姓名，涉及差旅补助的，须打入每位出差人员的个人银行卡。因特殊情况集中打入一个人卡中的，须提供其他出差人员的授权书作为附件凭证。</w:t>
      </w:r>
    </w:p>
    <w:p w14:paraId="269DE20D">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第二十五条 到常驻地以外带队实习、工作锻炼、支援工作以及参加各种工作队的人员，在途期间的差旅费按照本办法规定执行。在外地工作期间每天的伙食补助费，省外按50元，省内按25元补助，不再报销住宿费和市内交通费。援疆、援藏、援村干部的生活待遇按照有关规定执行。</w:t>
      </w:r>
    </w:p>
    <w:p w14:paraId="7CEC15A6">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第二十六条 外出带学生参加比赛乘坐交通工具的标准按差旅费相关规定执行。比赛费用实行实报实销，不领取伙食补助和市内交通补助等。领队严格控制比赛经费支出，对经费支出的真实性、合法性负责。</w:t>
      </w:r>
    </w:p>
    <w:p w14:paraId="7F757AD8">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第二十七条 学生外出参加教学、科研任务、竞赛活动、出席学术会议等，交通工具、住宿费参照差旅费规定的“其他人员”标准执行，住宿原则上不允许一人一间。伙食费、市内交通费按实际产生费用报销，上限不超过差旅费报销标准。</w:t>
      </w:r>
    </w:p>
    <w:p w14:paraId="219C0B6E">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差旅费具体规定见冀财行〔2014〕42号、冀财行〔2015〕1号、冀财行〔2015〕114号、冀财行〔2019〕27号和《河北体育学院差旅费管理办法》。</w:t>
      </w:r>
    </w:p>
    <w:p w14:paraId="2462733A">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第二十八条 教职工探亲费的报销必须符合《国务院关于职工探亲待遇的规定》的条件，由人事部门审核后办理报销手续。</w:t>
      </w:r>
    </w:p>
    <w:p w14:paraId="060994E9">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第二十九条 购买公务机票，购票人应当做好公务出行计划安排，优先购买通过政府采购方式确定的我国航空公司航班优惠机票，尽可能选择低价机票，原则上不得购买全价票。在政府采购机票管理网站（http://www.gpticket.org）所购机票具备以GP开头的政府采购机票检验号码，报销时无需提供截图比价，即可直接报销。</w:t>
      </w:r>
    </w:p>
    <w:p w14:paraId="1A0F7210">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购票人购买公务机票销售渠道外市场上低于政府采购优惠票价的国内航空公司航班机票，应当保留从政府采购机票管理网站下载的出行日期机票市场价格截图等证明材料，证明所购机票价格低于购票时点政府采购优惠票价；在政府机票管理网站上购买不到所需机票时，在政府采购机票管理网站上下载不能购票的截图。</w:t>
      </w:r>
    </w:p>
    <w:p w14:paraId="44E580F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第三十条 购买公务机票时须按照资金结算要求对公转账或公务卡结算，不得现金、个人银行卡、个人信用卡、微信支付宝转账。具体规定见《关于加强公务机票购买管理有关事项的通知》（财库〔2014〕33号）。</w:t>
      </w:r>
    </w:p>
    <w:p w14:paraId="3D5BE809">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第三十一条 公务招待费指单位按规定开支的各类公务接待（含外宾接待）费用。须提供邀请函或来访单位公函、接待审批单，接待清单和发票等办理报销手续（具体见《河北体育学院公务接待管理办法》）。</w:t>
      </w:r>
    </w:p>
    <w:p w14:paraId="62D81A0D">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第三十二条 公务用车运行维护费是指单位公务用车燃料费、维修费、过桥过路费、保险费等支出。由后勤管理处归口管理。公务用车的加油、维修保养、保险属政府集中采购目录服务内容，按照政府采购有关规定办理。出车事项由经手人写明出差事由，按审批权限批准报销。报销公务用车维修和保养费用，除提供发票外、还须提供维修保养单位开具的维修保养清单。</w:t>
      </w:r>
    </w:p>
    <w:p w14:paraId="67666A1B">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第三十三条 行政因公出国（境）费用是指单位工作人员公务出国（境）的国际旅费、国外城市间交通费、住宿费、伙食费、公杂费和其他费用。因公临时出国报销时须凭出国（境）任务批件、因公护照（包括签证和出入境记录）复印件、出国经费申请表、购汇和核销资料(包括用汇、核销审核表以及指定银行出具的购汇流水单)、出国经费报销单及有效费用明细票据，严格按照批准的出国团组人员、天数、路线、经费预算及开支标准报销经费，不得报销与出访任务无关的开支。具体规定见《河北省因公临时出国经费管理办法》（冀财外〔2019〕23号）。</w:t>
      </w:r>
    </w:p>
    <w:p w14:paraId="66091264">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第三十四条 教学科研人员因公出国（境）费用报销时须凭出国（境）任务批件、因公护照（包括签证和出入境记录）复印件、出国团组经费申请表、购汇和核销资料（包括用汇、核销审核表以及指定银行出具的购汇流水单）、出国经费报销单及有效费用明细票据，回国后按规定进行公示后方可报销。具体规定见《关于对教学科研人员国公临时出国实行区别管理的实施细则》（冀办字〔2016〕49号）。</w:t>
      </w:r>
    </w:p>
    <w:p w14:paraId="66E83883">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第三十五条 申请出国用汇借款时提供出国（境）任务批件原件和《因公临时出国团组用汇申请表》，由财务部门审核购汇数额，出国人员应在回国后15日内，办理外汇核销手续，有外汇结余的，应及时到出国用汇指定银行办理退汇。凡未办理外汇核销手续的，一律不办理出国费用报销手续。在国外发表论文的版面费、向国际组织交纳的会费等非出国用汇，须提供国外的有效证明。具体规定见《河北省因公临时出国经费管理办法》（冀财外〔2019〕23号）。</w:t>
      </w:r>
    </w:p>
    <w:p w14:paraId="0750554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第三十六条 境外原始发票或附件为外文的，应用中文注明开支内容、金额等，并提供发票取得当日汇率，根据发票取得时的汇率换算成人民币后予以报销。</w:t>
      </w:r>
    </w:p>
    <w:p w14:paraId="41042D4C">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第三十七条 会议费是指会议中按规定开支的住宿费、伙食费和文件资料的印刷费、会议场地租用费等。学院和各部门举办会议，年初应有计划和预算。会议费按照（冀财库〔2019〕17号文件）由财政直接支付，报销人需将会议费相关票据交财政部门办理财政直接支付手续（注意一定不要使用个人公务卡先行结算）。报销时须提供会议通知、发票、明细费用结算单、会议纪要、参会人员签到表；委托会议公司承办的，须提供会议主办方与会议公司签署的委托承办会议协议。教职工经批准到外地参加会议的，按照《河北体育学院差旅费管理办法》有关规定执行。参加一般会议的，须提供会议通知；参加学术会议，须提供会务组邀请函等。会议费开支实行综合定额控制，具体规定见《河北省省级机关会议费管理办法》（财行〔2016〕214号、冀财行〔2016〕55号）。</w:t>
      </w:r>
    </w:p>
    <w:p w14:paraId="4EE22294">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第三十八条 培训费是指各类培训支出。学院和各部门举办培训，年初应有计划和预算。报销时须提供住宿费、伙食费、教室租赁费、用车费、资料费等费用发票和支出明细，以及培训通知、发票、明细费用结算单、实际参训人员签到表、讲课费发放明细表等凭证。教职工经批准到外地参加培训的，按照《河北体育学院差旅费管理办法》有关规定执行。培训费实行综合定额标准，分项核定、总额控制。具体规定见《河北省省级机关培训费管理办法》（冀财规〔2018〕5号）。</w:t>
      </w:r>
    </w:p>
    <w:p w14:paraId="799E9974">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第三十九条 会议、培训举办方收取了资料费、会务费、培训费等，会议培训期间原则上不领取伙食补助。如确实个人负担伙食费的，可以领取伙食补助，但报销人需做出书面真实性承诺。</w:t>
      </w:r>
    </w:p>
    <w:p w14:paraId="7E8B69A8">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第四十条 其他交通费是指单位除公务用车运行维护费以外的其他交通费用。如班车租赁费、零星租车费、出租车费用、网约车费用等。班车租赁、由于业务需要零星租车按照后勤管理处社会车辆管理办法执行，通过公务快车网约系统选择社会化车辆定点租赁机构下单预约，实行“集中管理、统一调度、谁管理谁负责”的原则，报销时用车部门凭审批单、由公务快车系统单位账户生成的出车单、结算单及租赁公司开具的发票进行结算报销；出租车票上的车牌号、公里数、金额、运营时间、打印时间等应清晰明了，每张发票上由经手人注明打车事由、起止地点；网约车发票，需附网约车公司出具的明细。</w:t>
      </w:r>
    </w:p>
    <w:p w14:paraId="7561886A">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第四十一条 维修维护费是指单位固定资产（不包括公务用车）的修理和维护费用，网络信息系统运行与维护费用等，包括房屋维修、场馆维修维护、设备维修费、其他维修费等。报销时须提供发票、维修或加工单位出具的明细清单、协议或合同；房屋、建筑物、基础设施维修费用除提供上述资料外，还需提供双方签署的施工进度表、工程结算书或验收报告等。</w:t>
      </w:r>
    </w:p>
    <w:p w14:paraId="79AFB978">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第四十二条 租赁费是指租赁办公用房、会议场地、教学场所、专用通讯网以及其他设备等方面的费用。报销时须提供发票、租赁明细清单、协议或合同等。</w:t>
      </w:r>
    </w:p>
    <w:p w14:paraId="19131CB3">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第四十三条 各部门采购政府集中采购目录以外、10万元以上的货物、工程、服务的报销，还需按照《河北体育学院采购工作实施细则》相关规定，提供采购计划备案表、询价报告、中标通知书、合同、委托代理协议等，具体规定见（《河北体育学院采购工作实施细则》〔2020〕74号）。</w:t>
      </w:r>
    </w:p>
    <w:p w14:paraId="0F894789">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第四十四条 各部门要建立物品采购、领用及库存台账，做好固定资产、低值易耗品、专用材料、物料用品等的日常管理。</w:t>
      </w:r>
    </w:p>
    <w:p w14:paraId="5AB8A5F0">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第四十五条 为学院在职职工发放的评审费、翻译费、监考费、阅卷费、咨询费、超课时费、科研奖励等，均属工资薪金所得。各部门按规定发放上述费用时，均须按人员造册，各类信息要填写齐全，注明标准、工作天数、工作内容，发放金额等有关信息，按月计算，每月10-20日提交，与当月工资合并计税申报个人所得税。</w:t>
      </w:r>
    </w:p>
    <w:p w14:paraId="7C5CD7A8">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第四十六条 为校外人员发放的劳务费、咨询费、评审费、监考费、阅卷费、编审费等，由业务部门在网上报销劳务费模块申报，按签批程序办理报销，并由财务处代扣代缴个人所得税，集中转账方式支付。</w:t>
      </w:r>
    </w:p>
    <w:p w14:paraId="2173EDD0">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第四十七条 外聘专家讲课费（税后）执行以下上限标准：院士、全国知名专家每学时一般不超过1500元；正高级技术职称专业人员每学时最高不超过1000元；副高级技术职称及以下专业人员每学时最高不超过500元；讲课费按实际发生的学时计算，每半天最多按4学时计算。外聘专家的专业技术职称资格由业务部门负责确认。讲课费的发放，由业务部门在网上报销劳务费模块申报，按签批程序办理报销，并由财务处代扣代缴个人所得税，集中转账方式支付。</w:t>
      </w:r>
    </w:p>
    <w:p w14:paraId="587E27EE">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第四十八条 专家咨询费是指项目承担部门在项目实施过程中支付给临时聘请的咨询专家的费用。专家咨询费（税后）执行以下上限标准：高级专业技术职称人员的专家咨询费标准为每人每天不超过2400元；其他专业人员的专家咨询费标准为每人每天不超过1500元；院士、全国知名专家，可按照高级专业技术职称人员的专家咨询费标准上浮50%执行。外聘专家的专业技术职称资格由业务部门负责确认。专家咨询活动的组织形式主要有会议、现场访谈或者勘察、通讯三种形式。不同形式组织的专家咨询费标准为：以会议、现场访谈或者勘察形式组织会期为半天的，按上述标准的60%执行；不超过两天（含两天）按上述标准执行；超过两天的，第一天、第二天按上述标准执行，第三天及以后，按上述标准的50%执行；以通讯形式组织的，按次计算，每次按照不超过上述标准的50%执行。专家咨询费的发放，由业务部门在网上报销劳务费模块申报，按签批程序办理报销，并由财务处代扣代缴个人所得税，集中转账方式支付。</w:t>
      </w:r>
    </w:p>
    <w:p w14:paraId="3326A483">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第四十九条 学生实习费、教学实践、勤工俭学等费用的报销：学生实习费包干使用，本市区每生每天80元，外地实习每生每天120元，学生实习费在指标内由各系部按实习人数和实习计划，注明标准、工作天数、工作内容、发放金额等，凭相关票据办理报销手续；发放实习费时，须提供学生个人银行卡号，通过转账方式支付。</w:t>
      </w:r>
    </w:p>
    <w:p w14:paraId="5F088CDA">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第五十条 学生的各类奖、助学金，勤工助学金的发放须提供相关证明材料，按程序办理相关手续，由学院通过转账方式打入学生个人银行卡。</w:t>
      </w:r>
    </w:p>
    <w:p w14:paraId="7488E24B">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第五十一条 科研课题经费的报销须在课题经费落实后进行。科研课题经费使用严格执行科研经费管理部门经费使用办法，国家自然科学基金、河北省自然科学基金等试行“包干制”的科研项目，遵照项目主管部门和学院相关文件执行。学院经费安排的校内课题经费按照学院财务报销管理办法执行。</w:t>
      </w:r>
    </w:p>
    <w:p w14:paraId="1255F15B">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第五十二条 科研项目负责人是科研经费使用的直接责任人，对科研经费使用的相关性、真实性、有效性和合理性承担经济和法律责任。项目负责人要熟悉并掌握国家关于科研经费管理的法律法规和财务规章制度，依法、据实编制科研项目预算和决算，严格按照国家和学院有关科研管理办法，在经费主管部门批复预算和合同约定的范围内合理安排经费支出，保证科研经费专款专用。</w:t>
      </w:r>
    </w:p>
    <w:p w14:paraId="002CC02A">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第五十三条 科研课题经费在课题结项时，如发生审计未通过现象，退回审计不合格所涉及经费，由财务处开具收回证明或收据，原票据不予退回。准备结题的科研项目，项目负责人应全面清理经费收支和应收应付款项，尽快清理经费余额，结题后两年未使用的课题经费结余，由学院统筹。</w:t>
      </w:r>
    </w:p>
    <w:p w14:paraId="5C20EFA7">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第五十四条 各部门所购固定资产须先办理固定资产入库手续后再办理报销手续。需要通过政府采购方式购买的，按政府采购程序办理。</w:t>
      </w:r>
    </w:p>
    <w:p w14:paraId="3AF50FDC">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第五十五条 当月票据在当月报销；当年票据（年底封账日前）在当年必须报销。当年封账日之后开具的各类票据的报销截止日原则上为下一年度的4月30日。</w:t>
      </w:r>
    </w:p>
    <w:p w14:paraId="118B9AEE">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第五十六条 办公费、印刷费、咨询费、手续费、水电费、邮电费、物业管理费、差旅费、维修维护费、租赁费、会议费、培训费、公务接待费、专用材料费、专用燃料费、委托业务费、公务用车运行维护费，属公务卡强制结算目录，5万元以下的零星购买支出，使用公务卡或银行转账结算。5万元以上的支出，以银行转账方式结算。</w:t>
      </w:r>
    </w:p>
    <w:p w14:paraId="505202BD">
      <w:pPr>
        <w:spacing w:line="580" w:lineRule="exact"/>
        <w:jc w:val="center"/>
        <w:rPr>
          <w:rFonts w:ascii="黑体" w:hAnsi="黑体" w:eastAsia="黑体"/>
          <w:sz w:val="28"/>
          <w:szCs w:val="28"/>
        </w:rPr>
      </w:pPr>
      <w:r>
        <w:rPr>
          <w:rFonts w:hint="eastAsia" w:ascii="黑体" w:hAnsi="黑体" w:eastAsia="黑体"/>
          <w:sz w:val="28"/>
          <w:szCs w:val="28"/>
        </w:rPr>
        <w:t>第三章 财务结算方式相关要求</w:t>
      </w:r>
    </w:p>
    <w:p w14:paraId="042F088F">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第五十七条 学院所有财务报销通过网上方式进行，支付方式主要有：公务卡报账、财政一体化平台支付和网上银行支付等无现金转账方式结算。</w:t>
      </w:r>
    </w:p>
    <w:p w14:paraId="31D65E13">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第五十八条 公务卡报账是指使用公务卡消费后到财务处报销，由财务统一还款的业务。所有在职人员都需在网上报销平台填写完整个人公务卡信息。公务卡报账时在网上报销平台选择支付方式为“公务卡”，须提供刷卡人、刷卡日期、刷卡金额信息，只要在银行授信额度内的公务消费均可报账，没有额度限制。</w:t>
      </w:r>
    </w:p>
    <w:p w14:paraId="2571748D">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第五十九条 报销时应正确填写和核对收款单位（或个人）基本信息和结算金额，收款单位名称应与合同签订单位、发票开出单位一致，财务处据以转账付款。</w:t>
      </w:r>
    </w:p>
    <w:p w14:paraId="4067DC20">
      <w:pPr>
        <w:spacing w:line="580" w:lineRule="exact"/>
        <w:jc w:val="center"/>
        <w:rPr>
          <w:rFonts w:ascii="黑体" w:hAnsi="黑体" w:eastAsia="黑体"/>
          <w:sz w:val="28"/>
          <w:szCs w:val="28"/>
        </w:rPr>
      </w:pPr>
      <w:r>
        <w:rPr>
          <w:rFonts w:hint="eastAsia" w:ascii="黑体" w:hAnsi="黑体" w:eastAsia="黑体"/>
          <w:sz w:val="28"/>
          <w:szCs w:val="28"/>
        </w:rPr>
        <w:t>第四章 票据整理相关要求</w:t>
      </w:r>
    </w:p>
    <w:p w14:paraId="2F2D41FB">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第六十条 必须持能证明经济活动真实性、合法性且内容齐全的原始票据办理报销手续。原始票据是指从其他单位、个人取得的用于证明其支出发生的凭证，包括但不限于发票（纸质发票和电子发票）、财政票据、完税凭证、收款凭证等。</w:t>
      </w:r>
    </w:p>
    <w:p w14:paraId="51D18C79">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第六十一条 票据内容必须填写齐全，主要包括：收付款单位信息填写完整（单位名称、纳税人识别号、地址、开户行信息等），开票人、开票时间齐全，金额大小写一致，所购货物或应税劳务、服务名称（或项目名称）、规格型号、数量、单价、金额、税率、税额（如品种较多发票列示不下需另附清单）、发票监制章、所盖发票专用章或财务专用章等清晰可辨，严禁报销购物卡、商业预付卡、烟、高档酒及礼品、旅游娱乐等票据。</w:t>
      </w:r>
    </w:p>
    <w:p w14:paraId="7B7DB500">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第六十二条 发票或收据记载的各项内容均不得涂改、挖补。内容记载有错误的，应当由出具单位重开或者更正，更正处须加盖对方单位财务专用章或发票专用章；金额记载有错误的，必须由出具单位重开，不得在原始单据上更正。</w:t>
      </w:r>
    </w:p>
    <w:p w14:paraId="27B15B82">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 xml:space="preserve">第六十三条 学院可接收的发票主要有增值税专用发票（仪器设备购置必须收取增值税专用发票）、增值税普通发票、增值税电子专用发票、增值税电子普通发票、通用机打发票、通用手工发票、通用定额发票等，电子发票注意不得重复报销，业务经办人和经费负责人应对发票的真伪负责。   </w:t>
      </w:r>
    </w:p>
    <w:p w14:paraId="6A6CDAE0">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第六十四条 网上报销审批完成后，由报账人员（经办人）在5个工作日内向财务处送达报销纸质材料，送交纸质材料时，所有报销票据都应粘贴在票据粘贴报销单上，并注明票据张数、金额（票据张数、金额不允许涂改）等事项。</w:t>
      </w:r>
    </w:p>
    <w:p w14:paraId="464D9038">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 xml:space="preserve">第六十五条 原始单据的粘贴，从左至右，鱼鳞式排列，粘满整张粘贴单，单据的粘贴应整齐、美观，不能超越粘贴单边界；经济内容相同的单据粘贴在一起（若票据较多，可分成数张粘贴单），经济内容不同的单据应分开粘贴，每份粘贴单上，分别统计出各类票据金额和票据张数，粘贴的附件张数和大写金额均不得涂改。原始单据需有经办人签字确认；各部门可根据内部控制要求，自行增加签字审批环节。 </w:t>
      </w:r>
    </w:p>
    <w:p w14:paraId="65D7899B">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第六十六条 从外单位取得的原始票据如有遗失，应出具原签发单位记账联复印件并加盖财务专用章或发票专用章。同时写出书面说明，经本部门及主管领导审批后报销。</w:t>
      </w:r>
    </w:p>
    <w:p w14:paraId="18EADF84">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第六十七条 报账人员、经办人、验收人必须是学院在职在编、人事代理或长期聘用职工。</w:t>
      </w:r>
    </w:p>
    <w:p w14:paraId="76F42CA8">
      <w:pPr>
        <w:spacing w:line="580" w:lineRule="exact"/>
        <w:jc w:val="center"/>
        <w:rPr>
          <w:rFonts w:ascii="黑体" w:hAnsi="黑体" w:eastAsia="黑体"/>
          <w:sz w:val="28"/>
          <w:szCs w:val="28"/>
        </w:rPr>
      </w:pPr>
      <w:r>
        <w:rPr>
          <w:rFonts w:hint="eastAsia" w:ascii="黑体" w:hAnsi="黑体" w:eastAsia="黑体"/>
          <w:sz w:val="28"/>
          <w:szCs w:val="28"/>
        </w:rPr>
        <w:t>第五章  附则</w:t>
      </w:r>
    </w:p>
    <w:p w14:paraId="269A28CA">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第六十八条 本办法未涉及的其他事宜，根据国家和学院的相关规定执行。如遇国家政策调整，本办法与新出台政策有相抵触之处，适用国家新政策。</w:t>
      </w:r>
    </w:p>
    <w:p w14:paraId="3C56758B">
      <w:pPr>
        <w:widowControl/>
        <w:spacing w:line="58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第六十九条 本办法由财务处负责解释。本规定自2024年1月1日起施行。原《河北体育学院财务报销管理办法》（院字〔2019〕74号）同时废止。</w:t>
      </w:r>
    </w:p>
    <w:p w14:paraId="432724E9">
      <w:pPr>
        <w:widowControl/>
        <w:spacing w:line="580" w:lineRule="exact"/>
        <w:ind w:firstLine="560" w:firstLineChars="200"/>
        <w:jc w:val="left"/>
        <w:rPr>
          <w:rFonts w:hint="eastAsia" w:ascii="仿宋" w:hAnsi="仿宋" w:eastAsia="仿宋" w:cs="仿宋"/>
          <w:bCs/>
          <w:kern w:val="0"/>
          <w:sz w:val="28"/>
          <w:szCs w:val="28"/>
        </w:rPr>
      </w:pPr>
    </w:p>
    <w:p w14:paraId="778790BC">
      <w:pPr>
        <w:spacing w:before="156" w:beforeLines="50" w:after="156" w:afterLines="50" w:line="360" w:lineRule="auto"/>
        <w:ind w:firstLine="883" w:firstLineChars="200"/>
        <w:jc w:val="center"/>
        <w:outlineLvl w:val="1"/>
        <w:rPr>
          <w:rFonts w:hint="eastAsia" w:ascii="宋体" w:hAnsi="宋体" w:cs="宋体"/>
          <w:b/>
          <w:bCs/>
          <w:sz w:val="44"/>
          <w:szCs w:val="44"/>
        </w:rPr>
      </w:pPr>
    </w:p>
    <w:p w14:paraId="50DF9874">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仿宋" w:hAnsi="仿宋" w:eastAsia="仿宋" w:cs="仿宋"/>
          <w:sz w:val="28"/>
          <w:szCs w:val="28"/>
          <w:lang w:val="en-US" w:eastAsia="zh-CN"/>
        </w:rPr>
      </w:pPr>
    </w:p>
    <w:p w14:paraId="48F2228D"/>
    <w:sectPr>
      <w:footerReference r:id="rId3" w:type="default"/>
      <w:pgSz w:w="11906" w:h="16838"/>
      <w:pgMar w:top="2098" w:right="1474" w:bottom="158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41106D-E75E-4D23-97B4-AE1B36E2A4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B3AA1A3-89DF-4D8F-AA0D-6892D7F25714}"/>
  </w:font>
  <w:font w:name="仿宋">
    <w:panose1 w:val="02010609060101010101"/>
    <w:charset w:val="86"/>
    <w:family w:val="auto"/>
    <w:pitch w:val="default"/>
    <w:sig w:usb0="800002BF" w:usb1="38CF7CFA" w:usb2="00000016" w:usb3="00000000" w:csb0="00040001" w:csb1="00000000"/>
    <w:embedRegular r:id="rId3" w:fontKey="{4811FA8D-7DE2-43DD-A047-ABD1739F615C}"/>
  </w:font>
  <w:font w:name="方正小标宋简体">
    <w:panose1 w:val="02000000000000000000"/>
    <w:charset w:val="86"/>
    <w:family w:val="auto"/>
    <w:pitch w:val="default"/>
    <w:sig w:usb0="00000001" w:usb1="08000000" w:usb2="00000000" w:usb3="00000000" w:csb0="00040000" w:csb1="00000000"/>
    <w:embedRegular r:id="rId4" w:fontKey="{41250637-6D81-483A-8193-256301C3F438}"/>
  </w:font>
  <w:font w:name="仿宋_GB2312">
    <w:altName w:val="仿宋"/>
    <w:panose1 w:val="02010609030101010101"/>
    <w:charset w:val="86"/>
    <w:family w:val="modern"/>
    <w:pitch w:val="default"/>
    <w:sig w:usb0="00000000" w:usb1="00000000" w:usb2="00000010" w:usb3="00000000" w:csb0="00040000" w:csb1="00000000"/>
    <w:embedRegular r:id="rId5" w:fontKey="{BB871169-108C-4F79-8A02-C351F6999F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FEB3">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E0ADEF">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BE0ADEF">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p w14:paraId="23898DA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D648F"/>
    <w:rsid w:val="262D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2025-03-24T03:08:00Z</dcterms:created>
  <dc:creator>WPS_1711335280</dc:creator>
  <cp:lastModifiedBy>WPS_1711335280</cp:lastModifiedBy>
  <dcterms:modified xsi:type="dcterms:W3CDTF">2025-03-24T03:09:23Z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79673289C2FF451E9DFA8A7C21FE7871_11</vt:lpwstr>
  </property>
  <property fmtid="{D5CDD505-2E9C-101B-9397-08002B2CF9AE}" pid="4" name="KSOTemplateDocerSaveRecord">
    <vt:lpwstr>eyJoZGlkIjoiODMyZDkxNDBhN2MwNjE0MzdjNGRlNzljMDRiYWYzZGMiLCJ1c2VySWQiOiIxNTg5MzQwNDEyIn0=</vt:lpwstr>
  </property>
</Properties>
</file>